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3028FD" w14:textId="6EF6B7FB" w:rsidR="00966773" w:rsidRPr="00966773" w:rsidRDefault="00966773" w:rsidP="00966773">
      <w:pPr>
        <w:pStyle w:val="3GPPHeader"/>
        <w:ind w:right="-567"/>
        <w:jc w:val="right"/>
        <w:rPr>
          <w:sz w:val="32"/>
          <w:szCs w:val="32"/>
        </w:rPr>
      </w:pPr>
      <w:r w:rsidRPr="00966773">
        <w:t>3GPP TSG-RAN WG3 #113-e</w:t>
      </w:r>
      <w:r w:rsidRPr="00966773">
        <w:tab/>
      </w:r>
      <w:r w:rsidRPr="00966773">
        <w:rPr>
          <w:sz w:val="32"/>
          <w:szCs w:val="32"/>
        </w:rPr>
        <w:t>R3-21</w:t>
      </w:r>
      <w:bookmarkStart w:id="0" w:name="_Hlk61362165"/>
      <w:r w:rsidR="00882A40">
        <w:rPr>
          <w:sz w:val="32"/>
          <w:szCs w:val="32"/>
        </w:rPr>
        <w:t>3838</w:t>
      </w:r>
      <w:r w:rsidRPr="00966773">
        <w:rPr>
          <w:sz w:val="32"/>
          <w:szCs w:val="32"/>
        </w:rPr>
        <w:br/>
      </w:r>
      <w:r w:rsidRPr="00966773">
        <w:t>Online, 16-26 August 2021</w:t>
      </w:r>
      <w:r w:rsidRPr="00966773">
        <w:rPr>
          <w:sz w:val="32"/>
          <w:szCs w:val="32"/>
        </w:rPr>
        <w:t xml:space="preserve"> </w:t>
      </w:r>
      <w:r w:rsidRPr="00966773">
        <w:rPr>
          <w:sz w:val="32"/>
          <w:szCs w:val="32"/>
        </w:rPr>
        <w:tab/>
      </w:r>
      <w:bookmarkEnd w:id="0"/>
      <w:r w:rsidRPr="00966773">
        <w:rPr>
          <w:sz w:val="32"/>
          <w:szCs w:val="32"/>
        </w:rPr>
        <w:br/>
      </w:r>
    </w:p>
    <w:p w14:paraId="14A14529" w14:textId="603FE4CB" w:rsidR="00966773" w:rsidRPr="00966773" w:rsidRDefault="00966773" w:rsidP="00966773">
      <w:pPr>
        <w:pStyle w:val="3GPPHeader"/>
      </w:pPr>
      <w:r w:rsidRPr="00966773">
        <w:t>Agenda Item:</w:t>
      </w:r>
      <w:r w:rsidRPr="00966773">
        <w:tab/>
        <w:t>8.1</w:t>
      </w:r>
    </w:p>
    <w:p w14:paraId="09E6E1CE" w14:textId="40E07445" w:rsidR="00966773" w:rsidRPr="00966773" w:rsidRDefault="00966773" w:rsidP="00966773">
      <w:pPr>
        <w:pStyle w:val="3GPPHeader"/>
      </w:pPr>
      <w:r w:rsidRPr="00966773">
        <w:t>Source:</w:t>
      </w:r>
      <w:r w:rsidRPr="00966773">
        <w:tab/>
        <w:t>Ericsson</w:t>
      </w:r>
    </w:p>
    <w:p w14:paraId="7971603E" w14:textId="58F1986C" w:rsidR="00966773" w:rsidRPr="00966773" w:rsidRDefault="00966773" w:rsidP="00966773">
      <w:pPr>
        <w:pStyle w:val="3GPPHeader"/>
      </w:pPr>
      <w:r w:rsidRPr="00966773">
        <w:t>Title:</w:t>
      </w:r>
      <w:r w:rsidRPr="00966773">
        <w:tab/>
        <w:t>Discussion on the Paging sub</w:t>
      </w:r>
      <w:r>
        <w:t>-</w:t>
      </w:r>
      <w:r w:rsidRPr="00966773">
        <w:t>grouping LS</w:t>
      </w:r>
      <w:r w:rsidR="00934433">
        <w:t xml:space="preserve"> from RAN2</w:t>
      </w:r>
    </w:p>
    <w:p w14:paraId="0D862483" w14:textId="77777777" w:rsidR="00966773" w:rsidRPr="00966773" w:rsidRDefault="00966773" w:rsidP="00966773">
      <w:pPr>
        <w:pStyle w:val="3GPPHeader"/>
      </w:pPr>
      <w:r w:rsidRPr="00966773">
        <w:t>Document for:</w:t>
      </w:r>
      <w:r w:rsidRPr="00966773">
        <w:tab/>
        <w:t>Discussion</w:t>
      </w:r>
    </w:p>
    <w:p w14:paraId="6E335DF9" w14:textId="77777777" w:rsidR="00966773" w:rsidRPr="00966773" w:rsidRDefault="00966773" w:rsidP="00966773">
      <w:pPr>
        <w:pStyle w:val="Heading1"/>
      </w:pPr>
      <w:r w:rsidRPr="00966773">
        <w:t>Introduction</w:t>
      </w:r>
    </w:p>
    <w:p w14:paraId="43A915FD" w14:textId="44ECCAC0" w:rsidR="00966773" w:rsidRPr="005E26CA" w:rsidRDefault="00934433" w:rsidP="00672E48">
      <w:pPr>
        <w:jc w:val="both"/>
        <w:rPr>
          <w:rFonts w:eastAsia="SimSun"/>
          <w:sz w:val="20"/>
          <w:szCs w:val="22"/>
          <w:lang w:eastAsia="zh-CN"/>
        </w:rPr>
      </w:pPr>
      <w:r w:rsidRPr="005E26CA">
        <w:rPr>
          <w:sz w:val="20"/>
          <w:szCs w:val="22"/>
        </w:rPr>
        <w:t xml:space="preserve">RAN3 received a </w:t>
      </w:r>
      <w:r w:rsidR="007B5107">
        <w:rPr>
          <w:sz w:val="20"/>
          <w:szCs w:val="22"/>
        </w:rPr>
        <w:t>LS</w:t>
      </w:r>
      <w:r w:rsidRPr="005E26CA">
        <w:rPr>
          <w:sz w:val="20"/>
          <w:szCs w:val="22"/>
        </w:rPr>
        <w:t xml:space="preserve"> from RAN2 </w:t>
      </w:r>
      <w:r w:rsidR="00033FCF" w:rsidRPr="005E26CA">
        <w:rPr>
          <w:sz w:val="20"/>
          <w:szCs w:val="22"/>
        </w:rPr>
        <w:t xml:space="preserve">in [1] </w:t>
      </w:r>
      <w:r w:rsidR="008904A3">
        <w:rPr>
          <w:sz w:val="20"/>
          <w:szCs w:val="22"/>
        </w:rPr>
        <w:t>with</w:t>
      </w:r>
      <w:r w:rsidR="00033FCF" w:rsidRPr="005E26CA">
        <w:rPr>
          <w:sz w:val="20"/>
          <w:szCs w:val="22"/>
        </w:rPr>
        <w:t xml:space="preserve"> the agreements that RAN2 has made for the</w:t>
      </w:r>
      <w:r w:rsidRPr="005E26CA">
        <w:rPr>
          <w:sz w:val="20"/>
          <w:szCs w:val="22"/>
        </w:rPr>
        <w:t xml:space="preserve"> NR UE Power Saving Enhancement</w:t>
      </w:r>
      <w:r w:rsidR="00033FCF" w:rsidRPr="005E26CA">
        <w:rPr>
          <w:sz w:val="20"/>
          <w:szCs w:val="22"/>
        </w:rPr>
        <w:t xml:space="preserve"> work</w:t>
      </w:r>
      <w:r w:rsidR="008904A3">
        <w:rPr>
          <w:sz w:val="20"/>
          <w:szCs w:val="22"/>
        </w:rPr>
        <w:t xml:space="preserve"> item</w:t>
      </w:r>
      <w:r w:rsidR="00033FCF" w:rsidRPr="005E26CA">
        <w:rPr>
          <w:sz w:val="20"/>
          <w:szCs w:val="22"/>
        </w:rPr>
        <w:t>.</w:t>
      </w:r>
      <w:r w:rsidR="00966773" w:rsidRPr="005E26CA">
        <w:rPr>
          <w:sz w:val="20"/>
          <w:szCs w:val="22"/>
        </w:rPr>
        <w:t xml:space="preserve"> </w:t>
      </w:r>
    </w:p>
    <w:p w14:paraId="31FB18E5" w14:textId="5BE43C86" w:rsidR="00F2422B" w:rsidRPr="008904A3" w:rsidRDefault="00F2422B" w:rsidP="00672E48">
      <w:pPr>
        <w:pBdr>
          <w:top w:val="single" w:sz="4" w:space="1" w:color="auto"/>
          <w:left w:val="single" w:sz="4" w:space="4" w:color="auto"/>
          <w:bottom w:val="single" w:sz="4" w:space="1" w:color="auto"/>
          <w:right w:val="single" w:sz="4" w:space="4" w:color="auto"/>
        </w:pBdr>
        <w:spacing w:before="240"/>
        <w:jc w:val="both"/>
        <w:rPr>
          <w:rFonts w:ascii="Arial" w:hAnsi="Arial" w:cs="Arial"/>
          <w:sz w:val="20"/>
          <w:szCs w:val="22"/>
        </w:rPr>
      </w:pPr>
      <w:r w:rsidRPr="008904A3">
        <w:rPr>
          <w:rFonts w:ascii="Arial" w:hAnsi="Arial" w:cs="Arial"/>
          <w:sz w:val="20"/>
          <w:szCs w:val="22"/>
        </w:rPr>
        <w:t>RAN2 made the following agreements in RAN2#113bis-e:</w:t>
      </w:r>
    </w:p>
    <w:p w14:paraId="08F6E73B" w14:textId="77777777" w:rsidR="00F2422B" w:rsidRPr="008904A3" w:rsidRDefault="00F2422B" w:rsidP="00672E48">
      <w:pPr>
        <w:pStyle w:val="Agreement"/>
        <w:pBdr>
          <w:top w:val="single" w:sz="4" w:space="1" w:color="auto"/>
          <w:left w:val="single" w:sz="4" w:space="4" w:color="auto"/>
          <w:bottom w:val="single" w:sz="4" w:space="1" w:color="auto"/>
          <w:right w:val="single" w:sz="4" w:space="4" w:color="auto"/>
        </w:pBdr>
        <w:tabs>
          <w:tab w:val="num" w:pos="720"/>
        </w:tabs>
        <w:spacing w:before="0"/>
        <w:ind w:left="720"/>
        <w:jc w:val="both"/>
        <w:rPr>
          <w:sz w:val="18"/>
          <w:szCs w:val="22"/>
        </w:rPr>
      </w:pPr>
      <w:r w:rsidRPr="008904A3">
        <w:rPr>
          <w:sz w:val="18"/>
          <w:szCs w:val="22"/>
        </w:rPr>
        <w:t xml:space="preserve">We adopt Network controlled subgrouping (based on individual UE characteristics, not </w:t>
      </w:r>
      <w:proofErr w:type="gramStart"/>
      <w:r w:rsidRPr="008904A3">
        <w:rPr>
          <w:sz w:val="18"/>
          <w:szCs w:val="22"/>
        </w:rPr>
        <w:t>specified</w:t>
      </w:r>
      <w:proofErr w:type="gramEnd"/>
      <w:r w:rsidRPr="008904A3">
        <w:rPr>
          <w:sz w:val="18"/>
          <w:szCs w:val="22"/>
        </w:rPr>
        <w:t xml:space="preserve"> or limited to paging prob as EUTRA, possibly with additional randomization)</w:t>
      </w:r>
    </w:p>
    <w:p w14:paraId="4FA8E008" w14:textId="3D41A393" w:rsidR="00F2422B" w:rsidRPr="008904A3" w:rsidRDefault="00F2422B" w:rsidP="00672E48">
      <w:pPr>
        <w:pStyle w:val="Agreement"/>
        <w:pBdr>
          <w:top w:val="single" w:sz="4" w:space="1" w:color="auto"/>
          <w:left w:val="single" w:sz="4" w:space="4" w:color="auto"/>
          <w:bottom w:val="single" w:sz="4" w:space="1" w:color="auto"/>
          <w:right w:val="single" w:sz="4" w:space="4" w:color="auto"/>
        </w:pBdr>
        <w:tabs>
          <w:tab w:val="num" w:pos="720"/>
        </w:tabs>
        <w:ind w:left="720"/>
        <w:jc w:val="both"/>
        <w:rPr>
          <w:sz w:val="18"/>
          <w:szCs w:val="22"/>
        </w:rPr>
      </w:pPr>
      <w:r w:rsidRPr="008904A3">
        <w:rPr>
          <w:sz w:val="18"/>
          <w:szCs w:val="22"/>
        </w:rPr>
        <w:t xml:space="preserve">If the network chooses to not provide specific subgrouping information, there will be configuration option where subgrouping can be supported by randomization (by UE-ID). </w:t>
      </w:r>
    </w:p>
    <w:p w14:paraId="5F6B13E5" w14:textId="69A0C8B2" w:rsidR="00F2422B" w:rsidRPr="008904A3" w:rsidRDefault="00F2422B" w:rsidP="00672E48">
      <w:pPr>
        <w:pStyle w:val="Doc-text2"/>
        <w:pBdr>
          <w:top w:val="single" w:sz="4" w:space="1" w:color="auto"/>
          <w:left w:val="single" w:sz="4" w:space="4" w:color="auto"/>
          <w:bottom w:val="single" w:sz="4" w:space="1" w:color="auto"/>
          <w:right w:val="single" w:sz="4" w:space="4" w:color="auto"/>
        </w:pBdr>
        <w:tabs>
          <w:tab w:val="left" w:pos="0"/>
        </w:tabs>
        <w:ind w:left="0" w:firstLine="0"/>
        <w:jc w:val="both"/>
        <w:rPr>
          <w:sz w:val="20"/>
          <w:szCs w:val="22"/>
        </w:rPr>
      </w:pPr>
      <w:r w:rsidRPr="008904A3">
        <w:rPr>
          <w:sz w:val="20"/>
          <w:szCs w:val="22"/>
        </w:rPr>
        <w:t>RAN2 made the following agreements in RAN2#114-e:</w:t>
      </w:r>
    </w:p>
    <w:p w14:paraId="29E71E78" w14:textId="77777777" w:rsidR="00F2422B" w:rsidRPr="008904A3" w:rsidRDefault="00F2422B" w:rsidP="00672E48">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spacing w:before="0"/>
        <w:ind w:left="720" w:hanging="360"/>
        <w:jc w:val="both"/>
        <w:rPr>
          <w:sz w:val="18"/>
          <w:szCs w:val="22"/>
        </w:rPr>
      </w:pPr>
      <w:r w:rsidRPr="008904A3">
        <w:rPr>
          <w:sz w:val="18"/>
          <w:szCs w:val="22"/>
        </w:rPr>
        <w:t>The following is supported:</w:t>
      </w:r>
    </w:p>
    <w:p w14:paraId="2288B91D" w14:textId="77777777" w:rsidR="00F2422B" w:rsidRPr="008904A3" w:rsidRDefault="00F2422B" w:rsidP="00672E48">
      <w:pPr>
        <w:pStyle w:val="Agreement"/>
        <w:pBdr>
          <w:top w:val="single" w:sz="4" w:space="1" w:color="auto"/>
          <w:left w:val="single" w:sz="4" w:space="4" w:color="auto"/>
          <w:bottom w:val="single" w:sz="4" w:space="1" w:color="auto"/>
          <w:right w:val="single" w:sz="4" w:space="4" w:color="auto"/>
        </w:pBdr>
        <w:tabs>
          <w:tab w:val="num" w:pos="720"/>
        </w:tabs>
        <w:ind w:left="720"/>
        <w:jc w:val="both"/>
        <w:rPr>
          <w:sz w:val="18"/>
          <w:szCs w:val="22"/>
        </w:rPr>
      </w:pPr>
      <w:r w:rsidRPr="008904A3">
        <w:rPr>
          <w:sz w:val="18"/>
          <w:szCs w:val="22"/>
        </w:rPr>
        <w:t>CN is responsible for allocating UEs to UE paging subgroups based on UE characteristics</w:t>
      </w:r>
    </w:p>
    <w:p w14:paraId="72324701" w14:textId="77777777" w:rsidR="00F2422B" w:rsidRPr="008904A3" w:rsidRDefault="00F2422B" w:rsidP="00672E48">
      <w:pPr>
        <w:pStyle w:val="Agreement"/>
        <w:pBdr>
          <w:top w:val="single" w:sz="4" w:space="1" w:color="auto"/>
          <w:left w:val="single" w:sz="4" w:space="4" w:color="auto"/>
          <w:bottom w:val="single" w:sz="4" w:space="1" w:color="auto"/>
          <w:right w:val="single" w:sz="4" w:space="4" w:color="auto"/>
        </w:pBdr>
        <w:tabs>
          <w:tab w:val="num" w:pos="720"/>
        </w:tabs>
        <w:ind w:left="720"/>
        <w:jc w:val="both"/>
        <w:rPr>
          <w:sz w:val="18"/>
          <w:szCs w:val="22"/>
          <w:lang w:eastAsia="zh-TW"/>
        </w:rPr>
      </w:pPr>
      <w:r w:rsidRPr="008904A3">
        <w:rPr>
          <w:sz w:val="18"/>
          <w:szCs w:val="22"/>
          <w:lang w:eastAsia="zh-TW"/>
        </w:rPr>
        <w:t>Use same UE subgroups when in RRC_IDLE and RRC_INACTIVE</w:t>
      </w:r>
    </w:p>
    <w:p w14:paraId="0878E7DF" w14:textId="77777777" w:rsidR="00F2422B" w:rsidRDefault="00F2422B" w:rsidP="00672E48">
      <w:pPr>
        <w:jc w:val="both"/>
        <w:rPr>
          <w:rFonts w:ascii="Arial" w:hAnsi="Arial" w:cs="Arial"/>
        </w:rPr>
      </w:pPr>
    </w:p>
    <w:p w14:paraId="231D9BFF" w14:textId="28C4F9C5" w:rsidR="00033FCF" w:rsidRPr="005E26CA" w:rsidRDefault="00710E72" w:rsidP="00672E48">
      <w:pPr>
        <w:jc w:val="both"/>
        <w:rPr>
          <w:sz w:val="20"/>
          <w:szCs w:val="22"/>
        </w:rPr>
      </w:pPr>
      <w:r w:rsidRPr="005E26CA">
        <w:rPr>
          <w:sz w:val="20"/>
          <w:szCs w:val="22"/>
        </w:rPr>
        <w:t xml:space="preserve">RAN2 </w:t>
      </w:r>
      <w:r w:rsidR="00033FCF" w:rsidRPr="005E26CA">
        <w:rPr>
          <w:sz w:val="20"/>
          <w:szCs w:val="22"/>
        </w:rPr>
        <w:t xml:space="preserve">then </w:t>
      </w:r>
      <w:r w:rsidRPr="005E26CA">
        <w:rPr>
          <w:sz w:val="20"/>
          <w:szCs w:val="22"/>
        </w:rPr>
        <w:t xml:space="preserve">asks us to consider the </w:t>
      </w:r>
      <w:r w:rsidR="00033FCF" w:rsidRPr="005E26CA">
        <w:rPr>
          <w:sz w:val="20"/>
          <w:szCs w:val="22"/>
        </w:rPr>
        <w:t xml:space="preserve">above </w:t>
      </w:r>
      <w:r w:rsidRPr="005E26CA">
        <w:rPr>
          <w:sz w:val="20"/>
          <w:szCs w:val="22"/>
        </w:rPr>
        <w:t>agreement</w:t>
      </w:r>
      <w:r w:rsidR="00033FCF" w:rsidRPr="005E26CA">
        <w:rPr>
          <w:sz w:val="20"/>
          <w:szCs w:val="22"/>
        </w:rPr>
        <w:t>s</w:t>
      </w:r>
      <w:r w:rsidRPr="005E26CA">
        <w:rPr>
          <w:sz w:val="20"/>
          <w:szCs w:val="22"/>
        </w:rPr>
        <w:t xml:space="preserve"> for our “future work” on NR UE Power Saving Enhancement</w:t>
      </w:r>
      <w:r w:rsidR="005C4784">
        <w:rPr>
          <w:sz w:val="20"/>
          <w:szCs w:val="22"/>
        </w:rPr>
        <w:t>,</w:t>
      </w:r>
      <w:r w:rsidRPr="005E26CA">
        <w:rPr>
          <w:sz w:val="20"/>
          <w:szCs w:val="22"/>
        </w:rPr>
        <w:t xml:space="preserve"> however RAN3 has no</w:t>
      </w:r>
      <w:r w:rsidR="00033FCF" w:rsidRPr="005E26CA">
        <w:rPr>
          <w:sz w:val="20"/>
          <w:szCs w:val="22"/>
        </w:rPr>
        <w:t xml:space="preserve"> </w:t>
      </w:r>
      <w:r w:rsidRPr="005E26CA">
        <w:rPr>
          <w:sz w:val="20"/>
          <w:szCs w:val="22"/>
        </w:rPr>
        <w:t xml:space="preserve">ongoing work to consider </w:t>
      </w:r>
      <w:r w:rsidR="00033FCF" w:rsidRPr="005E26CA">
        <w:rPr>
          <w:sz w:val="20"/>
          <w:szCs w:val="22"/>
        </w:rPr>
        <w:t>for</w:t>
      </w:r>
      <w:r w:rsidRPr="005E26CA">
        <w:rPr>
          <w:sz w:val="20"/>
          <w:szCs w:val="22"/>
        </w:rPr>
        <w:t xml:space="preserve"> this topic</w:t>
      </w:r>
      <w:r w:rsidR="00033FCF" w:rsidRPr="005E26CA">
        <w:rPr>
          <w:sz w:val="20"/>
          <w:szCs w:val="22"/>
        </w:rPr>
        <w:t>,</w:t>
      </w:r>
      <w:r w:rsidRPr="005E26CA">
        <w:rPr>
          <w:sz w:val="20"/>
          <w:szCs w:val="22"/>
        </w:rPr>
        <w:t xml:space="preserve"> since the WI for </w:t>
      </w:r>
      <w:proofErr w:type="spellStart"/>
      <w:r w:rsidRPr="005E26CA">
        <w:rPr>
          <w:sz w:val="20"/>
          <w:szCs w:val="22"/>
        </w:rPr>
        <w:t>NR_UE_pow_sav_enh</w:t>
      </w:r>
      <w:proofErr w:type="spellEnd"/>
      <w:r w:rsidRPr="005E26CA">
        <w:rPr>
          <w:sz w:val="20"/>
          <w:szCs w:val="22"/>
        </w:rPr>
        <w:t>-Core does not involve RAN3 WG.</w:t>
      </w:r>
      <w:r w:rsidR="00033FCF" w:rsidRPr="005E26CA">
        <w:rPr>
          <w:sz w:val="20"/>
          <w:szCs w:val="22"/>
        </w:rPr>
        <w:t xml:space="preserve"> </w:t>
      </w:r>
      <w:r w:rsidR="00672E48">
        <w:rPr>
          <w:sz w:val="20"/>
          <w:szCs w:val="22"/>
        </w:rPr>
        <w:t>Therefore</w:t>
      </w:r>
      <w:r w:rsidR="00033FCF" w:rsidRPr="005E26CA">
        <w:rPr>
          <w:sz w:val="20"/>
          <w:szCs w:val="22"/>
        </w:rPr>
        <w:t xml:space="preserve">, the required action to RAN3 in the LS is </w:t>
      </w:r>
      <w:r w:rsidR="00223450" w:rsidRPr="005E26CA">
        <w:rPr>
          <w:sz w:val="20"/>
          <w:szCs w:val="22"/>
        </w:rPr>
        <w:t>un</w:t>
      </w:r>
      <w:r w:rsidR="00033FCF" w:rsidRPr="005E26CA">
        <w:rPr>
          <w:sz w:val="20"/>
          <w:szCs w:val="22"/>
        </w:rPr>
        <w:t>clear.</w:t>
      </w:r>
    </w:p>
    <w:p w14:paraId="50A52EEA" w14:textId="23C1F806" w:rsidR="00F2422B" w:rsidRPr="005E26CA" w:rsidRDefault="00710E72" w:rsidP="00672E48">
      <w:pPr>
        <w:jc w:val="both"/>
        <w:rPr>
          <w:sz w:val="20"/>
          <w:szCs w:val="22"/>
        </w:rPr>
      </w:pPr>
      <w:r w:rsidRPr="005E26CA">
        <w:rPr>
          <w:sz w:val="20"/>
          <w:szCs w:val="22"/>
        </w:rPr>
        <w:t xml:space="preserve">Nevertheless, we </w:t>
      </w:r>
      <w:r w:rsidR="00033FCF" w:rsidRPr="005E26CA">
        <w:rPr>
          <w:sz w:val="20"/>
          <w:szCs w:val="22"/>
        </w:rPr>
        <w:t xml:space="preserve">will </w:t>
      </w:r>
      <w:r w:rsidRPr="005E26CA">
        <w:rPr>
          <w:sz w:val="20"/>
          <w:szCs w:val="22"/>
        </w:rPr>
        <w:t xml:space="preserve">try in this </w:t>
      </w:r>
      <w:r w:rsidR="00223450" w:rsidRPr="005E26CA">
        <w:rPr>
          <w:sz w:val="20"/>
          <w:szCs w:val="22"/>
        </w:rPr>
        <w:t xml:space="preserve">contribution </w:t>
      </w:r>
      <w:r w:rsidRPr="005E26CA">
        <w:rPr>
          <w:sz w:val="20"/>
          <w:szCs w:val="22"/>
        </w:rPr>
        <w:t xml:space="preserve">to expose the background of this topic and present the forthcoming RAN3 impacts that </w:t>
      </w:r>
      <w:r w:rsidR="006271A5" w:rsidRPr="005E26CA">
        <w:rPr>
          <w:sz w:val="20"/>
          <w:szCs w:val="22"/>
        </w:rPr>
        <w:t>are</w:t>
      </w:r>
      <w:r w:rsidRPr="005E26CA">
        <w:rPr>
          <w:sz w:val="20"/>
          <w:szCs w:val="22"/>
        </w:rPr>
        <w:t xml:space="preserve"> needed to support the RAN2 work </w:t>
      </w:r>
      <w:r w:rsidR="00223450" w:rsidRPr="005E26CA">
        <w:rPr>
          <w:sz w:val="20"/>
          <w:szCs w:val="22"/>
        </w:rPr>
        <w:t>for</w:t>
      </w:r>
      <w:r w:rsidR="000B173A">
        <w:rPr>
          <w:sz w:val="20"/>
          <w:szCs w:val="22"/>
        </w:rPr>
        <w:t xml:space="preserve"> NR</w:t>
      </w:r>
      <w:r w:rsidR="00033FCF" w:rsidRPr="005E26CA">
        <w:rPr>
          <w:sz w:val="20"/>
          <w:szCs w:val="22"/>
        </w:rPr>
        <w:t xml:space="preserve"> </w:t>
      </w:r>
      <w:r w:rsidR="00D97B38">
        <w:rPr>
          <w:sz w:val="20"/>
          <w:szCs w:val="22"/>
        </w:rPr>
        <w:t xml:space="preserve">UE </w:t>
      </w:r>
      <w:r w:rsidR="00033FCF" w:rsidRPr="005E26CA">
        <w:rPr>
          <w:sz w:val="20"/>
          <w:szCs w:val="22"/>
        </w:rPr>
        <w:t>subgrouping paging</w:t>
      </w:r>
      <w:r w:rsidRPr="005E26CA">
        <w:rPr>
          <w:sz w:val="20"/>
          <w:szCs w:val="22"/>
        </w:rPr>
        <w:t>.</w:t>
      </w:r>
    </w:p>
    <w:p w14:paraId="2ED097FF" w14:textId="77777777" w:rsidR="00966773" w:rsidRPr="00966773" w:rsidRDefault="00966773" w:rsidP="00966773">
      <w:pPr>
        <w:pStyle w:val="Heading1"/>
      </w:pPr>
      <w:r w:rsidRPr="00966773">
        <w:t>Discussion</w:t>
      </w:r>
    </w:p>
    <w:p w14:paraId="61A9DA0A" w14:textId="101643F7" w:rsidR="00033FCF" w:rsidRPr="005E26CA" w:rsidRDefault="00710E72" w:rsidP="00033FCF">
      <w:pPr>
        <w:rPr>
          <w:rFonts w:eastAsiaTheme="minorHAnsi"/>
          <w:sz w:val="20"/>
          <w:szCs w:val="20"/>
          <w:lang w:eastAsia="en-US"/>
        </w:rPr>
      </w:pPr>
      <w:r w:rsidRPr="005E26CA">
        <w:rPr>
          <w:sz w:val="20"/>
          <w:szCs w:val="22"/>
        </w:rPr>
        <w:t>T</w:t>
      </w:r>
      <w:r w:rsidR="00033FCF" w:rsidRPr="005E26CA">
        <w:rPr>
          <w:sz w:val="20"/>
          <w:szCs w:val="22"/>
        </w:rPr>
        <w:t xml:space="preserve">he </w:t>
      </w:r>
      <w:r w:rsidR="002C2552" w:rsidRPr="005E26CA">
        <w:rPr>
          <w:sz w:val="20"/>
          <w:szCs w:val="22"/>
        </w:rPr>
        <w:t xml:space="preserve">current </w:t>
      </w:r>
      <w:r w:rsidR="00033FCF" w:rsidRPr="005E26CA">
        <w:rPr>
          <w:sz w:val="20"/>
          <w:szCs w:val="22"/>
        </w:rPr>
        <w:t xml:space="preserve">RAN2 work </w:t>
      </w:r>
      <w:r w:rsidR="002C2552" w:rsidRPr="005E26CA">
        <w:rPr>
          <w:sz w:val="20"/>
          <w:szCs w:val="22"/>
        </w:rPr>
        <w:t>on</w:t>
      </w:r>
      <w:r w:rsidRPr="005E26CA">
        <w:rPr>
          <w:sz w:val="20"/>
          <w:szCs w:val="22"/>
        </w:rPr>
        <w:t xml:space="preserve"> </w:t>
      </w:r>
      <w:r w:rsidR="00033FCF" w:rsidRPr="005E26CA">
        <w:rPr>
          <w:sz w:val="20"/>
          <w:szCs w:val="22"/>
        </w:rPr>
        <w:t>“</w:t>
      </w:r>
      <w:r w:rsidR="00E87EC7" w:rsidRPr="005E26CA">
        <w:rPr>
          <w:sz w:val="20"/>
          <w:szCs w:val="22"/>
        </w:rPr>
        <w:t>sub</w:t>
      </w:r>
      <w:r w:rsidR="00033FCF" w:rsidRPr="005E26CA">
        <w:rPr>
          <w:sz w:val="20"/>
          <w:szCs w:val="22"/>
        </w:rPr>
        <w:t xml:space="preserve">grouping” for paging enhancements is </w:t>
      </w:r>
      <w:proofErr w:type="gramStart"/>
      <w:r w:rsidR="00033FCF" w:rsidRPr="005E26CA">
        <w:rPr>
          <w:sz w:val="20"/>
          <w:szCs w:val="22"/>
        </w:rPr>
        <w:t>similar to</w:t>
      </w:r>
      <w:proofErr w:type="gramEnd"/>
      <w:r w:rsidR="00033FCF" w:rsidRPr="005E26CA">
        <w:rPr>
          <w:sz w:val="20"/>
          <w:szCs w:val="22"/>
        </w:rPr>
        <w:t xml:space="preserve"> the </w:t>
      </w:r>
      <w:r w:rsidR="006271A5" w:rsidRPr="005E26CA">
        <w:rPr>
          <w:sz w:val="20"/>
          <w:szCs w:val="22"/>
        </w:rPr>
        <w:t>E-UTRA</w:t>
      </w:r>
      <w:r w:rsidR="00033FCF" w:rsidRPr="005E26CA">
        <w:rPr>
          <w:sz w:val="20"/>
          <w:szCs w:val="22"/>
        </w:rPr>
        <w:t xml:space="preserve"> group wake-up-signal (GWUS)</w:t>
      </w:r>
      <w:r w:rsidR="00223450" w:rsidRPr="005E26CA">
        <w:rPr>
          <w:sz w:val="20"/>
          <w:szCs w:val="22"/>
        </w:rPr>
        <w:t xml:space="preserve"> </w:t>
      </w:r>
      <w:r w:rsidR="006271A5" w:rsidRPr="005E26CA">
        <w:rPr>
          <w:sz w:val="20"/>
          <w:szCs w:val="22"/>
        </w:rPr>
        <w:t>mechanism</w:t>
      </w:r>
      <w:r w:rsidR="00033FCF" w:rsidRPr="005E26CA">
        <w:rPr>
          <w:sz w:val="20"/>
          <w:szCs w:val="22"/>
        </w:rPr>
        <w:t xml:space="preserve"> that has </w:t>
      </w:r>
      <w:r w:rsidR="002C2552" w:rsidRPr="005E26CA">
        <w:rPr>
          <w:sz w:val="20"/>
          <w:szCs w:val="22"/>
        </w:rPr>
        <w:t xml:space="preserve">been </w:t>
      </w:r>
      <w:r w:rsidR="00D97B38">
        <w:rPr>
          <w:sz w:val="20"/>
          <w:szCs w:val="22"/>
        </w:rPr>
        <w:t>specified</w:t>
      </w:r>
      <w:r w:rsidR="00033FCF" w:rsidRPr="005E26CA">
        <w:rPr>
          <w:sz w:val="20"/>
          <w:szCs w:val="22"/>
        </w:rPr>
        <w:t xml:space="preserve"> during </w:t>
      </w:r>
      <w:r w:rsidR="002C2552" w:rsidRPr="005E26CA">
        <w:rPr>
          <w:sz w:val="20"/>
          <w:szCs w:val="22"/>
        </w:rPr>
        <w:t xml:space="preserve">the </w:t>
      </w:r>
      <w:r w:rsidR="00033FCF" w:rsidRPr="005E26CA">
        <w:rPr>
          <w:sz w:val="20"/>
          <w:szCs w:val="22"/>
        </w:rPr>
        <w:t xml:space="preserve">Rel-16 </w:t>
      </w:r>
      <w:proofErr w:type="spellStart"/>
      <w:r w:rsidR="00033FCF" w:rsidRPr="005E26CA">
        <w:rPr>
          <w:sz w:val="20"/>
          <w:szCs w:val="22"/>
        </w:rPr>
        <w:t>CIoT</w:t>
      </w:r>
      <w:proofErr w:type="spellEnd"/>
      <w:r w:rsidR="00033FCF" w:rsidRPr="005E26CA">
        <w:rPr>
          <w:sz w:val="20"/>
          <w:szCs w:val="22"/>
        </w:rPr>
        <w:t xml:space="preserve"> work</w:t>
      </w:r>
      <w:r w:rsidR="002C2552" w:rsidRPr="005E26CA">
        <w:rPr>
          <w:sz w:val="20"/>
          <w:szCs w:val="22"/>
        </w:rPr>
        <w:t xml:space="preserve"> item</w:t>
      </w:r>
      <w:r w:rsidR="00033FCF" w:rsidRPr="005E26CA">
        <w:rPr>
          <w:sz w:val="20"/>
          <w:szCs w:val="22"/>
        </w:rPr>
        <w:t>.</w:t>
      </w:r>
      <w:r w:rsidR="002C2552" w:rsidRPr="005E26CA">
        <w:rPr>
          <w:sz w:val="20"/>
          <w:szCs w:val="22"/>
        </w:rPr>
        <w:t xml:space="preserve"> RAN3 was involved </w:t>
      </w:r>
      <w:r w:rsidR="00E87EC7" w:rsidRPr="005E26CA">
        <w:rPr>
          <w:sz w:val="20"/>
          <w:szCs w:val="22"/>
        </w:rPr>
        <w:t xml:space="preserve">during that time </w:t>
      </w:r>
      <w:r w:rsidR="002C2552" w:rsidRPr="005E26CA">
        <w:rPr>
          <w:sz w:val="20"/>
          <w:szCs w:val="22"/>
        </w:rPr>
        <w:t>to add signa</w:t>
      </w:r>
      <w:r w:rsidR="00E87EC7" w:rsidRPr="005E26CA">
        <w:rPr>
          <w:sz w:val="20"/>
          <w:szCs w:val="22"/>
        </w:rPr>
        <w:t xml:space="preserve">lling </w:t>
      </w:r>
      <w:r w:rsidR="002C2552" w:rsidRPr="005E26CA">
        <w:rPr>
          <w:sz w:val="20"/>
          <w:szCs w:val="22"/>
        </w:rPr>
        <w:t xml:space="preserve">support </w:t>
      </w:r>
      <w:r w:rsidR="000B173A">
        <w:rPr>
          <w:sz w:val="20"/>
          <w:szCs w:val="22"/>
        </w:rPr>
        <w:t>for</w:t>
      </w:r>
      <w:r w:rsidR="002C2552" w:rsidRPr="005E26CA">
        <w:rPr>
          <w:sz w:val="20"/>
          <w:szCs w:val="22"/>
        </w:rPr>
        <w:t xml:space="preserve"> the paging WUS assistance information</w:t>
      </w:r>
      <w:r w:rsidR="00223450" w:rsidRPr="005E26CA">
        <w:rPr>
          <w:sz w:val="20"/>
          <w:szCs w:val="22"/>
        </w:rPr>
        <w:t xml:space="preserve"> over </w:t>
      </w:r>
      <w:r w:rsidR="00D97B38">
        <w:rPr>
          <w:sz w:val="20"/>
          <w:szCs w:val="22"/>
        </w:rPr>
        <w:t>S1</w:t>
      </w:r>
      <w:r w:rsidR="00223450" w:rsidRPr="005E26CA">
        <w:rPr>
          <w:sz w:val="20"/>
          <w:szCs w:val="22"/>
        </w:rPr>
        <w:t>-AP/</w:t>
      </w:r>
      <w:r w:rsidR="00D97B38">
        <w:rPr>
          <w:sz w:val="20"/>
          <w:szCs w:val="22"/>
        </w:rPr>
        <w:t>NG</w:t>
      </w:r>
      <w:r w:rsidR="00223450" w:rsidRPr="005E26CA">
        <w:rPr>
          <w:sz w:val="20"/>
          <w:szCs w:val="22"/>
        </w:rPr>
        <w:t>-AP</w:t>
      </w:r>
      <w:r w:rsidR="002C2552" w:rsidRPr="005E26CA">
        <w:rPr>
          <w:sz w:val="20"/>
          <w:szCs w:val="22"/>
        </w:rPr>
        <w:t xml:space="preserve">, in the form of </w:t>
      </w:r>
      <w:r w:rsidR="005E26CA">
        <w:rPr>
          <w:sz w:val="20"/>
          <w:szCs w:val="22"/>
        </w:rPr>
        <w:t xml:space="preserve">WUS </w:t>
      </w:r>
      <w:r w:rsidR="002C2552" w:rsidRPr="005E26CA">
        <w:rPr>
          <w:sz w:val="20"/>
          <w:szCs w:val="22"/>
        </w:rPr>
        <w:t>paging probabilities [</w:t>
      </w:r>
      <w:r w:rsidR="00D97B38">
        <w:rPr>
          <w:sz w:val="20"/>
          <w:szCs w:val="22"/>
        </w:rPr>
        <w:t>2</w:t>
      </w:r>
      <w:r w:rsidR="002C2552" w:rsidRPr="005E26CA">
        <w:rPr>
          <w:sz w:val="20"/>
          <w:szCs w:val="22"/>
        </w:rPr>
        <w:t>][</w:t>
      </w:r>
      <w:r w:rsidR="006271A5" w:rsidRPr="005E26CA">
        <w:rPr>
          <w:sz w:val="20"/>
          <w:szCs w:val="22"/>
        </w:rPr>
        <w:t>3</w:t>
      </w:r>
      <w:r w:rsidR="002C2552" w:rsidRPr="005E26CA">
        <w:rPr>
          <w:sz w:val="20"/>
          <w:szCs w:val="22"/>
        </w:rPr>
        <w:t>].</w:t>
      </w:r>
    </w:p>
    <w:p w14:paraId="737AED33" w14:textId="087E40E6" w:rsidR="006271A5" w:rsidRDefault="002C2552" w:rsidP="00033FCF">
      <w:pPr>
        <w:rPr>
          <w:sz w:val="20"/>
          <w:szCs w:val="22"/>
        </w:rPr>
      </w:pPr>
      <w:r w:rsidRPr="005E26CA">
        <w:rPr>
          <w:sz w:val="20"/>
          <w:szCs w:val="22"/>
        </w:rPr>
        <w:t xml:space="preserve">The current Rel-17 discussion </w:t>
      </w:r>
      <w:r w:rsidR="00E87EC7" w:rsidRPr="005E26CA">
        <w:rPr>
          <w:sz w:val="20"/>
          <w:szCs w:val="22"/>
        </w:rPr>
        <w:t>seem</w:t>
      </w:r>
      <w:r w:rsidRPr="005E26CA">
        <w:rPr>
          <w:sz w:val="20"/>
          <w:szCs w:val="22"/>
        </w:rPr>
        <w:t xml:space="preserve">s </w:t>
      </w:r>
      <w:r w:rsidR="00E87EC7" w:rsidRPr="005E26CA">
        <w:rPr>
          <w:sz w:val="20"/>
          <w:szCs w:val="22"/>
        </w:rPr>
        <w:t>to be an</w:t>
      </w:r>
      <w:r w:rsidRPr="005E26CA">
        <w:rPr>
          <w:sz w:val="20"/>
          <w:szCs w:val="22"/>
        </w:rPr>
        <w:t xml:space="preserve"> NR equivalent of </w:t>
      </w:r>
      <w:r w:rsidR="006271A5" w:rsidRPr="005E26CA">
        <w:rPr>
          <w:sz w:val="20"/>
          <w:szCs w:val="22"/>
        </w:rPr>
        <w:t xml:space="preserve">the E-UTRA </w:t>
      </w:r>
      <w:r w:rsidRPr="005E26CA">
        <w:rPr>
          <w:sz w:val="20"/>
          <w:szCs w:val="22"/>
        </w:rPr>
        <w:t>G-WUS</w:t>
      </w:r>
      <w:r w:rsidR="00E87EC7" w:rsidRPr="005E26CA">
        <w:rPr>
          <w:sz w:val="20"/>
          <w:szCs w:val="22"/>
        </w:rPr>
        <w:t>,</w:t>
      </w:r>
      <w:r w:rsidRPr="005E26CA">
        <w:rPr>
          <w:sz w:val="20"/>
          <w:szCs w:val="22"/>
        </w:rPr>
        <w:t xml:space="preserve"> with the same motivation to group UEs according to their waking up probabilities </w:t>
      </w:r>
      <w:r w:rsidR="00D97B38">
        <w:rPr>
          <w:sz w:val="20"/>
          <w:szCs w:val="22"/>
        </w:rPr>
        <w:t>to</w:t>
      </w:r>
      <w:r w:rsidRPr="005E26CA">
        <w:rPr>
          <w:sz w:val="20"/>
          <w:szCs w:val="22"/>
        </w:rPr>
        <w:t xml:space="preserve"> avoid false paging wake</w:t>
      </w:r>
      <w:r w:rsidR="006271A5" w:rsidRPr="005E26CA">
        <w:rPr>
          <w:sz w:val="20"/>
          <w:szCs w:val="22"/>
        </w:rPr>
        <w:t>-</w:t>
      </w:r>
      <w:r w:rsidRPr="005E26CA">
        <w:rPr>
          <w:sz w:val="20"/>
          <w:szCs w:val="22"/>
        </w:rPr>
        <w:t xml:space="preserve">up alarms. </w:t>
      </w:r>
      <w:r w:rsidR="00E87EC7" w:rsidRPr="005E26CA">
        <w:rPr>
          <w:sz w:val="20"/>
          <w:szCs w:val="22"/>
        </w:rPr>
        <w:t xml:space="preserve">This </w:t>
      </w:r>
      <w:r w:rsidR="00223450" w:rsidRPr="005E26CA">
        <w:rPr>
          <w:sz w:val="20"/>
          <w:szCs w:val="22"/>
        </w:rPr>
        <w:t xml:space="preserve">issue </w:t>
      </w:r>
      <w:r w:rsidR="00E87EC7" w:rsidRPr="005E26CA">
        <w:rPr>
          <w:sz w:val="20"/>
          <w:szCs w:val="22"/>
        </w:rPr>
        <w:t xml:space="preserve">corresponds to when </w:t>
      </w:r>
      <w:r w:rsidRPr="005E26CA">
        <w:rPr>
          <w:sz w:val="20"/>
          <w:szCs w:val="22"/>
        </w:rPr>
        <w:t>a</w:t>
      </w:r>
      <w:r w:rsidR="00033FCF" w:rsidRPr="005E26CA">
        <w:rPr>
          <w:sz w:val="20"/>
          <w:szCs w:val="22"/>
        </w:rPr>
        <w:t xml:space="preserve"> UE receive</w:t>
      </w:r>
      <w:r w:rsidR="00E87EC7" w:rsidRPr="005E26CA">
        <w:rPr>
          <w:sz w:val="20"/>
          <w:szCs w:val="22"/>
        </w:rPr>
        <w:t>s</w:t>
      </w:r>
      <w:r w:rsidR="00033FCF" w:rsidRPr="005E26CA">
        <w:rPr>
          <w:sz w:val="20"/>
          <w:szCs w:val="22"/>
        </w:rPr>
        <w:t xml:space="preserve"> a Paging message that is not </w:t>
      </w:r>
      <w:r w:rsidR="006271A5" w:rsidRPr="005E26CA">
        <w:rPr>
          <w:sz w:val="20"/>
          <w:szCs w:val="22"/>
        </w:rPr>
        <w:t xml:space="preserve">intended </w:t>
      </w:r>
      <w:r w:rsidR="00033FCF" w:rsidRPr="005E26CA">
        <w:rPr>
          <w:sz w:val="20"/>
          <w:szCs w:val="22"/>
        </w:rPr>
        <w:t xml:space="preserve">for that UE </w:t>
      </w:r>
      <w:r w:rsidR="00E87EC7" w:rsidRPr="005E26CA">
        <w:rPr>
          <w:sz w:val="20"/>
          <w:szCs w:val="22"/>
        </w:rPr>
        <w:t>while it</w:t>
      </w:r>
      <w:r w:rsidR="00033FCF" w:rsidRPr="005E26CA">
        <w:rPr>
          <w:sz w:val="20"/>
          <w:szCs w:val="22"/>
        </w:rPr>
        <w:t xml:space="preserve"> is monitoring the same Paging Occasion (PO) with other UEs</w:t>
      </w:r>
      <w:r w:rsidR="00E87EC7" w:rsidRPr="005E26CA">
        <w:rPr>
          <w:sz w:val="20"/>
          <w:szCs w:val="22"/>
        </w:rPr>
        <w:t>;</w:t>
      </w:r>
      <w:r w:rsidR="00033FCF" w:rsidRPr="005E26CA">
        <w:rPr>
          <w:sz w:val="20"/>
          <w:szCs w:val="22"/>
        </w:rPr>
        <w:t xml:space="preserve"> or when the </w:t>
      </w:r>
      <w:r w:rsidR="00E87EC7" w:rsidRPr="005E26CA">
        <w:rPr>
          <w:sz w:val="20"/>
          <w:szCs w:val="22"/>
        </w:rPr>
        <w:t>network</w:t>
      </w:r>
      <w:r w:rsidR="00033FCF" w:rsidRPr="005E26CA">
        <w:rPr>
          <w:sz w:val="20"/>
          <w:szCs w:val="22"/>
        </w:rPr>
        <w:t xml:space="preserve"> escalates the paging in the complete TA </w:t>
      </w:r>
      <w:r w:rsidR="006271A5" w:rsidRPr="005E26CA">
        <w:rPr>
          <w:sz w:val="20"/>
          <w:szCs w:val="22"/>
        </w:rPr>
        <w:t>after</w:t>
      </w:r>
      <w:r w:rsidR="00033FCF" w:rsidRPr="005E26CA">
        <w:rPr>
          <w:sz w:val="20"/>
          <w:szCs w:val="22"/>
        </w:rPr>
        <w:t xml:space="preserve"> the UE </w:t>
      </w:r>
      <w:r w:rsidR="006271A5" w:rsidRPr="005E26CA">
        <w:rPr>
          <w:sz w:val="20"/>
          <w:szCs w:val="22"/>
        </w:rPr>
        <w:t>has</w:t>
      </w:r>
      <w:r w:rsidR="00033FCF" w:rsidRPr="005E26CA">
        <w:rPr>
          <w:sz w:val="20"/>
          <w:szCs w:val="22"/>
        </w:rPr>
        <w:t xml:space="preserve"> not respond</w:t>
      </w:r>
      <w:r w:rsidR="006271A5" w:rsidRPr="005E26CA">
        <w:rPr>
          <w:sz w:val="20"/>
          <w:szCs w:val="22"/>
        </w:rPr>
        <w:t>ed</w:t>
      </w:r>
      <w:r w:rsidR="00033FCF" w:rsidRPr="005E26CA">
        <w:rPr>
          <w:sz w:val="20"/>
          <w:szCs w:val="22"/>
        </w:rPr>
        <w:t xml:space="preserve"> to the first paging attempt in the last used cell because the UE has moved </w:t>
      </w:r>
      <w:r w:rsidR="006271A5" w:rsidRPr="005E26CA">
        <w:rPr>
          <w:sz w:val="20"/>
          <w:szCs w:val="22"/>
        </w:rPr>
        <w:t xml:space="preserve">to another cell </w:t>
      </w:r>
      <w:r w:rsidR="00033FCF" w:rsidRPr="005E26CA">
        <w:rPr>
          <w:sz w:val="20"/>
          <w:szCs w:val="22"/>
        </w:rPr>
        <w:t>(</w:t>
      </w:r>
      <w:r w:rsidRPr="005E26CA">
        <w:rPr>
          <w:sz w:val="20"/>
          <w:szCs w:val="22"/>
        </w:rPr>
        <w:t xml:space="preserve">due to </w:t>
      </w:r>
      <w:proofErr w:type="gramStart"/>
      <w:r w:rsidR="000665A1">
        <w:rPr>
          <w:sz w:val="20"/>
          <w:szCs w:val="22"/>
        </w:rPr>
        <w:t>e.g.</w:t>
      </w:r>
      <w:proofErr w:type="gramEnd"/>
      <w:r w:rsidR="000665A1">
        <w:rPr>
          <w:sz w:val="20"/>
          <w:szCs w:val="22"/>
        </w:rPr>
        <w:t xml:space="preserve"> </w:t>
      </w:r>
      <w:r w:rsidR="00033FCF" w:rsidRPr="005E26CA">
        <w:rPr>
          <w:sz w:val="20"/>
          <w:szCs w:val="22"/>
        </w:rPr>
        <w:t>mobility).</w:t>
      </w:r>
    </w:p>
    <w:p w14:paraId="2E5B69BD" w14:textId="657E7300" w:rsidR="005E26CA" w:rsidRDefault="005E26CA" w:rsidP="005E26CA">
      <w:pPr>
        <w:jc w:val="center"/>
        <w:rPr>
          <w:sz w:val="20"/>
          <w:szCs w:val="22"/>
        </w:rPr>
      </w:pPr>
      <w:r>
        <w:rPr>
          <w:noProof/>
        </w:rPr>
        <w:lastRenderedPageBreak/>
        <w:drawing>
          <wp:inline distT="0" distB="0" distL="0" distR="0" wp14:anchorId="6837D550" wp14:editId="1207C89A">
            <wp:extent cx="2399665" cy="291528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399665" cy="2915285"/>
                    </a:xfrm>
                    <a:prstGeom prst="rect">
                      <a:avLst/>
                    </a:prstGeom>
                    <a:noFill/>
                    <a:ln>
                      <a:noFill/>
                    </a:ln>
                  </pic:spPr>
                </pic:pic>
              </a:graphicData>
            </a:graphic>
          </wp:inline>
        </w:drawing>
      </w:r>
    </w:p>
    <w:p w14:paraId="3F0EA9E8" w14:textId="3CF687AF" w:rsidR="005E26CA" w:rsidRPr="005E26CA" w:rsidRDefault="005E26CA" w:rsidP="005E26CA">
      <w:pPr>
        <w:jc w:val="center"/>
        <w:rPr>
          <w:b/>
          <w:bCs/>
          <w:sz w:val="20"/>
          <w:szCs w:val="22"/>
        </w:rPr>
      </w:pPr>
      <w:r>
        <w:rPr>
          <w:b/>
          <w:bCs/>
          <w:sz w:val="20"/>
          <w:szCs w:val="22"/>
        </w:rPr>
        <w:t xml:space="preserve">Fig.1: </w:t>
      </w:r>
      <w:r w:rsidRPr="005E26CA">
        <w:rPr>
          <w:b/>
          <w:bCs/>
          <w:sz w:val="20"/>
          <w:szCs w:val="22"/>
        </w:rPr>
        <w:t>G-WUS in LTE</w:t>
      </w:r>
      <w:r w:rsidR="00EB72F4">
        <w:rPr>
          <w:b/>
          <w:bCs/>
          <w:sz w:val="20"/>
          <w:szCs w:val="22"/>
        </w:rPr>
        <w:t>, the values of the PP are specified in [2]</w:t>
      </w:r>
    </w:p>
    <w:p w14:paraId="2359BD08" w14:textId="4581FA3E" w:rsidR="00E87EC7" w:rsidRPr="005E26CA" w:rsidRDefault="000665A1" w:rsidP="00033FCF">
      <w:pPr>
        <w:rPr>
          <w:sz w:val="20"/>
          <w:szCs w:val="22"/>
        </w:rPr>
      </w:pPr>
      <w:r>
        <w:rPr>
          <w:sz w:val="20"/>
          <w:szCs w:val="22"/>
        </w:rPr>
        <w:t>By</w:t>
      </w:r>
      <w:r w:rsidR="002C2552" w:rsidRPr="005E26CA">
        <w:rPr>
          <w:sz w:val="20"/>
          <w:szCs w:val="22"/>
        </w:rPr>
        <w:t xml:space="preserve"> grouping </w:t>
      </w:r>
      <w:r>
        <w:rPr>
          <w:sz w:val="20"/>
          <w:szCs w:val="22"/>
        </w:rPr>
        <w:t xml:space="preserve">UEs </w:t>
      </w:r>
      <w:r w:rsidR="002C2552" w:rsidRPr="005E26CA">
        <w:rPr>
          <w:sz w:val="20"/>
          <w:szCs w:val="22"/>
        </w:rPr>
        <w:t xml:space="preserve">into paging </w:t>
      </w:r>
      <w:r w:rsidR="00D97B38">
        <w:rPr>
          <w:sz w:val="20"/>
          <w:szCs w:val="22"/>
        </w:rPr>
        <w:t>sub</w:t>
      </w:r>
      <w:r w:rsidR="002C2552" w:rsidRPr="005E26CA">
        <w:rPr>
          <w:sz w:val="20"/>
          <w:szCs w:val="22"/>
        </w:rPr>
        <w:t xml:space="preserve">groups, the network </w:t>
      </w:r>
      <w:r>
        <w:rPr>
          <w:sz w:val="20"/>
          <w:szCs w:val="22"/>
        </w:rPr>
        <w:t>can be</w:t>
      </w:r>
      <w:r w:rsidR="002C2552" w:rsidRPr="005E26CA">
        <w:rPr>
          <w:sz w:val="20"/>
          <w:szCs w:val="22"/>
        </w:rPr>
        <w:t xml:space="preserve"> aware of this grouping info</w:t>
      </w:r>
      <w:r w:rsidR="00E87EC7" w:rsidRPr="005E26CA">
        <w:rPr>
          <w:sz w:val="20"/>
          <w:szCs w:val="22"/>
        </w:rPr>
        <w:t>rmation</w:t>
      </w:r>
      <w:r w:rsidR="008E45A6">
        <w:rPr>
          <w:sz w:val="20"/>
          <w:szCs w:val="22"/>
        </w:rPr>
        <w:t xml:space="preserve"> that</w:t>
      </w:r>
      <w:r w:rsidR="00E87EC7" w:rsidRPr="005E26CA">
        <w:rPr>
          <w:sz w:val="20"/>
          <w:szCs w:val="22"/>
        </w:rPr>
        <w:t xml:space="preserve"> will be </w:t>
      </w:r>
      <w:r w:rsidR="008E45A6">
        <w:rPr>
          <w:sz w:val="20"/>
          <w:szCs w:val="22"/>
        </w:rPr>
        <w:t>us</w:t>
      </w:r>
      <w:r w:rsidR="00E87EC7" w:rsidRPr="005E26CA">
        <w:rPr>
          <w:sz w:val="20"/>
          <w:szCs w:val="22"/>
        </w:rPr>
        <w:t>ed</w:t>
      </w:r>
      <w:r w:rsidR="002C2552" w:rsidRPr="005E26CA">
        <w:rPr>
          <w:sz w:val="20"/>
          <w:szCs w:val="22"/>
        </w:rPr>
        <w:t xml:space="preserve"> during </w:t>
      </w:r>
      <w:r w:rsidR="00223450" w:rsidRPr="005E26CA">
        <w:rPr>
          <w:sz w:val="20"/>
          <w:szCs w:val="22"/>
        </w:rPr>
        <w:t xml:space="preserve">the </w:t>
      </w:r>
      <w:r w:rsidR="00E87EC7" w:rsidRPr="005E26CA">
        <w:rPr>
          <w:sz w:val="20"/>
          <w:szCs w:val="22"/>
        </w:rPr>
        <w:t>P</w:t>
      </w:r>
      <w:r w:rsidR="002C2552" w:rsidRPr="005E26CA">
        <w:rPr>
          <w:sz w:val="20"/>
          <w:szCs w:val="22"/>
        </w:rPr>
        <w:t xml:space="preserve">aging </w:t>
      </w:r>
      <w:r w:rsidR="00223450" w:rsidRPr="005E26CA">
        <w:rPr>
          <w:sz w:val="20"/>
          <w:szCs w:val="22"/>
        </w:rPr>
        <w:t>process</w:t>
      </w:r>
      <w:r w:rsidR="008E45A6">
        <w:rPr>
          <w:sz w:val="20"/>
          <w:szCs w:val="22"/>
        </w:rPr>
        <w:t>,</w:t>
      </w:r>
      <w:r w:rsidR="00223450" w:rsidRPr="005E26CA">
        <w:rPr>
          <w:sz w:val="20"/>
          <w:szCs w:val="22"/>
        </w:rPr>
        <w:t xml:space="preserve"> </w:t>
      </w:r>
      <w:r w:rsidR="002C2552" w:rsidRPr="005E26CA">
        <w:rPr>
          <w:sz w:val="20"/>
          <w:szCs w:val="22"/>
        </w:rPr>
        <w:t>so that</w:t>
      </w:r>
      <w:r w:rsidR="00033FCF" w:rsidRPr="005E26CA">
        <w:rPr>
          <w:sz w:val="20"/>
          <w:szCs w:val="22"/>
        </w:rPr>
        <w:t xml:space="preserve"> the UE </w:t>
      </w:r>
      <w:r w:rsidR="00E87EC7" w:rsidRPr="005E26CA">
        <w:rPr>
          <w:sz w:val="20"/>
          <w:szCs w:val="22"/>
        </w:rPr>
        <w:t>will not receive</w:t>
      </w:r>
      <w:r w:rsidR="00033FCF" w:rsidRPr="005E26CA">
        <w:rPr>
          <w:sz w:val="20"/>
          <w:szCs w:val="22"/>
        </w:rPr>
        <w:t xml:space="preserve"> false </w:t>
      </w:r>
      <w:r w:rsidR="00E87EC7" w:rsidRPr="005E26CA">
        <w:rPr>
          <w:sz w:val="20"/>
          <w:szCs w:val="22"/>
        </w:rPr>
        <w:t xml:space="preserve">paging </w:t>
      </w:r>
      <w:r w:rsidR="00033FCF" w:rsidRPr="005E26CA">
        <w:rPr>
          <w:sz w:val="20"/>
          <w:szCs w:val="22"/>
        </w:rPr>
        <w:t>alarms</w:t>
      </w:r>
      <w:r w:rsidR="006271A5" w:rsidRPr="005E26CA">
        <w:rPr>
          <w:sz w:val="20"/>
          <w:szCs w:val="22"/>
        </w:rPr>
        <w:t xml:space="preserve"> and cause </w:t>
      </w:r>
      <w:r w:rsidR="0031416F" w:rsidRPr="005E26CA">
        <w:rPr>
          <w:sz w:val="20"/>
          <w:szCs w:val="22"/>
        </w:rPr>
        <w:t>unnecessary</w:t>
      </w:r>
      <w:r w:rsidR="006271A5" w:rsidRPr="005E26CA">
        <w:rPr>
          <w:sz w:val="20"/>
          <w:szCs w:val="22"/>
        </w:rPr>
        <w:t xml:space="preserve"> </w:t>
      </w:r>
      <w:r w:rsidR="005E26CA">
        <w:rPr>
          <w:sz w:val="20"/>
          <w:szCs w:val="22"/>
        </w:rPr>
        <w:t>UE</w:t>
      </w:r>
      <w:r w:rsidR="0031416F" w:rsidRPr="005E26CA">
        <w:rPr>
          <w:sz w:val="20"/>
          <w:szCs w:val="22"/>
        </w:rPr>
        <w:t xml:space="preserve"> power consumption</w:t>
      </w:r>
      <w:r w:rsidR="00033FCF" w:rsidRPr="005E26CA">
        <w:rPr>
          <w:sz w:val="20"/>
          <w:szCs w:val="22"/>
        </w:rPr>
        <w:t xml:space="preserve">. </w:t>
      </w:r>
      <w:r w:rsidR="00E87EC7" w:rsidRPr="005E26CA">
        <w:rPr>
          <w:sz w:val="20"/>
          <w:szCs w:val="22"/>
        </w:rPr>
        <w:t>Thus, we can see a</w:t>
      </w:r>
      <w:r w:rsidR="00F57BB6">
        <w:rPr>
          <w:sz w:val="20"/>
          <w:szCs w:val="22"/>
        </w:rPr>
        <w:t xml:space="preserve"> parallel</w:t>
      </w:r>
      <w:r w:rsidR="00E87EC7" w:rsidRPr="005E26CA">
        <w:rPr>
          <w:sz w:val="20"/>
          <w:szCs w:val="22"/>
        </w:rPr>
        <w:t xml:space="preserve"> mechanism between Rel-17 paging subgrouping and Rel-16 G-WUS, where the network configures the paging probabilities based on UE traffic info</w:t>
      </w:r>
      <w:r w:rsidR="0031416F" w:rsidRPr="005E26CA">
        <w:rPr>
          <w:sz w:val="20"/>
          <w:szCs w:val="22"/>
        </w:rPr>
        <w:t>rmation</w:t>
      </w:r>
      <w:r w:rsidR="00E87EC7" w:rsidRPr="005E26CA">
        <w:rPr>
          <w:sz w:val="20"/>
          <w:szCs w:val="22"/>
        </w:rPr>
        <w:t xml:space="preserve"> (</w:t>
      </w:r>
      <w:r w:rsidR="008E45A6">
        <w:rPr>
          <w:sz w:val="20"/>
          <w:szCs w:val="22"/>
        </w:rPr>
        <w:t xml:space="preserve">the </w:t>
      </w:r>
      <w:r w:rsidR="00E87EC7" w:rsidRPr="005E26CA">
        <w:rPr>
          <w:sz w:val="20"/>
          <w:szCs w:val="22"/>
        </w:rPr>
        <w:t xml:space="preserve">first listed RAN2#114-e agreement in the LS), and the core network </w:t>
      </w:r>
      <w:r w:rsidR="0031416F" w:rsidRPr="005E26CA">
        <w:rPr>
          <w:sz w:val="20"/>
          <w:szCs w:val="22"/>
        </w:rPr>
        <w:t>would</w:t>
      </w:r>
      <w:r w:rsidR="00E87EC7" w:rsidRPr="005E26CA">
        <w:rPr>
          <w:sz w:val="20"/>
          <w:szCs w:val="22"/>
        </w:rPr>
        <w:t xml:space="preserve"> inform the RAN node </w:t>
      </w:r>
      <w:r w:rsidR="0031416F" w:rsidRPr="005E26CA">
        <w:rPr>
          <w:sz w:val="20"/>
          <w:szCs w:val="22"/>
        </w:rPr>
        <w:t>about</w:t>
      </w:r>
      <w:r w:rsidR="00E87EC7" w:rsidRPr="005E26CA">
        <w:rPr>
          <w:sz w:val="20"/>
          <w:szCs w:val="22"/>
        </w:rPr>
        <w:t xml:space="preserve"> the configured paging </w:t>
      </w:r>
      <w:r w:rsidR="00D97B38">
        <w:rPr>
          <w:sz w:val="20"/>
          <w:szCs w:val="22"/>
        </w:rPr>
        <w:t>subgroups</w:t>
      </w:r>
      <w:r w:rsidR="00E87EC7" w:rsidRPr="005E26CA">
        <w:rPr>
          <w:sz w:val="20"/>
          <w:szCs w:val="22"/>
        </w:rPr>
        <w:t xml:space="preserve">, so that the node knows which paging group the UE needs to monitor. </w:t>
      </w:r>
    </w:p>
    <w:p w14:paraId="44439738" w14:textId="37820CFB" w:rsidR="005E26CA" w:rsidRPr="005E26CA" w:rsidRDefault="005E26CA" w:rsidP="00033FCF">
      <w:pPr>
        <w:rPr>
          <w:b/>
          <w:bCs/>
          <w:sz w:val="20"/>
          <w:szCs w:val="22"/>
        </w:rPr>
      </w:pPr>
      <w:r w:rsidRPr="005E26CA">
        <w:rPr>
          <w:b/>
          <w:bCs/>
          <w:sz w:val="20"/>
          <w:szCs w:val="22"/>
        </w:rPr>
        <w:t xml:space="preserve">Observation </w:t>
      </w:r>
      <w:r>
        <w:rPr>
          <w:b/>
          <w:bCs/>
          <w:sz w:val="20"/>
          <w:szCs w:val="22"/>
        </w:rPr>
        <w:t>1</w:t>
      </w:r>
      <w:r w:rsidRPr="005E26CA">
        <w:rPr>
          <w:b/>
          <w:bCs/>
          <w:sz w:val="20"/>
          <w:szCs w:val="22"/>
        </w:rPr>
        <w:t xml:space="preserve">: </w:t>
      </w:r>
      <w:r w:rsidR="002A1480">
        <w:rPr>
          <w:b/>
          <w:bCs/>
          <w:sz w:val="20"/>
          <w:szCs w:val="22"/>
        </w:rPr>
        <w:t xml:space="preserve">It can be </w:t>
      </w:r>
      <w:r>
        <w:rPr>
          <w:b/>
          <w:bCs/>
          <w:sz w:val="20"/>
          <w:szCs w:val="22"/>
        </w:rPr>
        <w:t>underst</w:t>
      </w:r>
      <w:r w:rsidR="002A1480">
        <w:rPr>
          <w:b/>
          <w:bCs/>
          <w:sz w:val="20"/>
          <w:szCs w:val="22"/>
        </w:rPr>
        <w:t>oo</w:t>
      </w:r>
      <w:r>
        <w:rPr>
          <w:b/>
          <w:bCs/>
          <w:sz w:val="20"/>
          <w:szCs w:val="22"/>
        </w:rPr>
        <w:t xml:space="preserve">d that similarly to </w:t>
      </w:r>
      <w:r w:rsidRPr="005E26CA">
        <w:rPr>
          <w:b/>
          <w:bCs/>
          <w:sz w:val="20"/>
          <w:szCs w:val="22"/>
        </w:rPr>
        <w:t>Rel-16 GWUS</w:t>
      </w:r>
      <w:r>
        <w:rPr>
          <w:b/>
          <w:bCs/>
          <w:sz w:val="20"/>
          <w:szCs w:val="22"/>
        </w:rPr>
        <w:t>, t</w:t>
      </w:r>
      <w:r w:rsidRPr="005E26CA">
        <w:rPr>
          <w:b/>
          <w:bCs/>
          <w:sz w:val="20"/>
          <w:szCs w:val="22"/>
        </w:rPr>
        <w:t xml:space="preserve">he motivation </w:t>
      </w:r>
      <w:r w:rsidR="002A1480">
        <w:rPr>
          <w:b/>
          <w:bCs/>
          <w:sz w:val="20"/>
          <w:szCs w:val="22"/>
        </w:rPr>
        <w:t>for</w:t>
      </w:r>
      <w:r>
        <w:rPr>
          <w:b/>
          <w:bCs/>
          <w:sz w:val="20"/>
          <w:szCs w:val="22"/>
        </w:rPr>
        <w:t xml:space="preserve"> </w:t>
      </w:r>
      <w:r w:rsidRPr="005E26CA">
        <w:rPr>
          <w:b/>
          <w:bCs/>
          <w:sz w:val="20"/>
          <w:szCs w:val="22"/>
        </w:rPr>
        <w:t xml:space="preserve">Rel-17 paging subgrouping is to avoid sending the </w:t>
      </w:r>
      <w:r>
        <w:rPr>
          <w:b/>
          <w:bCs/>
          <w:sz w:val="20"/>
          <w:szCs w:val="22"/>
        </w:rPr>
        <w:t xml:space="preserve">NR </w:t>
      </w:r>
      <w:r w:rsidRPr="005E26CA">
        <w:rPr>
          <w:b/>
          <w:bCs/>
          <w:sz w:val="20"/>
          <w:szCs w:val="22"/>
        </w:rPr>
        <w:t xml:space="preserve">UE false paging alarms by grouping the UEs into paging </w:t>
      </w:r>
      <w:r>
        <w:rPr>
          <w:b/>
          <w:bCs/>
          <w:sz w:val="20"/>
          <w:szCs w:val="22"/>
        </w:rPr>
        <w:t>sub</w:t>
      </w:r>
      <w:r w:rsidRPr="005E26CA">
        <w:rPr>
          <w:b/>
          <w:bCs/>
          <w:sz w:val="20"/>
          <w:szCs w:val="22"/>
        </w:rPr>
        <w:t>groups.</w:t>
      </w:r>
      <w:r w:rsidR="00D97B38">
        <w:rPr>
          <w:b/>
          <w:bCs/>
          <w:sz w:val="20"/>
          <w:szCs w:val="22"/>
        </w:rPr>
        <w:t xml:space="preserve"> Both seem to follow the same mechanism of information chain UE-&gt; CN -&gt;RAN.</w:t>
      </w:r>
    </w:p>
    <w:p w14:paraId="088448CD" w14:textId="0FA51A04" w:rsidR="00223450" w:rsidRPr="005E26CA" w:rsidRDefault="0031416F" w:rsidP="00033FCF">
      <w:pPr>
        <w:rPr>
          <w:sz w:val="20"/>
          <w:szCs w:val="22"/>
        </w:rPr>
      </w:pPr>
      <w:r w:rsidRPr="005E26CA">
        <w:rPr>
          <w:sz w:val="20"/>
          <w:szCs w:val="22"/>
        </w:rPr>
        <w:t>With this comprehension and considering the agreements listed in the RAN2 LS</w:t>
      </w:r>
      <w:r w:rsidR="00223450" w:rsidRPr="005E26CA">
        <w:rPr>
          <w:sz w:val="20"/>
          <w:szCs w:val="22"/>
        </w:rPr>
        <w:t xml:space="preserve">, the following </w:t>
      </w:r>
      <w:r w:rsidRPr="005E26CA">
        <w:rPr>
          <w:sz w:val="20"/>
          <w:szCs w:val="22"/>
        </w:rPr>
        <w:t>assumptions</w:t>
      </w:r>
      <w:r w:rsidR="00223450" w:rsidRPr="005E26CA">
        <w:rPr>
          <w:sz w:val="20"/>
          <w:szCs w:val="22"/>
        </w:rPr>
        <w:t xml:space="preserve"> would</w:t>
      </w:r>
      <w:r w:rsidRPr="005E26CA">
        <w:rPr>
          <w:sz w:val="20"/>
          <w:szCs w:val="22"/>
        </w:rPr>
        <w:t xml:space="preserve"> need to be considered</w:t>
      </w:r>
      <w:r w:rsidR="005E26CA">
        <w:rPr>
          <w:sz w:val="20"/>
          <w:szCs w:val="22"/>
        </w:rPr>
        <w:t xml:space="preserve"> </w:t>
      </w:r>
      <w:r w:rsidR="001953F5">
        <w:rPr>
          <w:sz w:val="20"/>
          <w:szCs w:val="22"/>
        </w:rPr>
        <w:t>by</w:t>
      </w:r>
      <w:r w:rsidR="005E26CA">
        <w:rPr>
          <w:sz w:val="20"/>
          <w:szCs w:val="22"/>
        </w:rPr>
        <w:t xml:space="preserve"> RAN3</w:t>
      </w:r>
      <w:r w:rsidR="00223450" w:rsidRPr="005E26CA">
        <w:rPr>
          <w:sz w:val="20"/>
          <w:szCs w:val="22"/>
        </w:rPr>
        <w:t>:</w:t>
      </w:r>
    </w:p>
    <w:p w14:paraId="4D7B009E" w14:textId="08F53916" w:rsidR="00033FCF" w:rsidRPr="00D97B38" w:rsidRDefault="00223450" w:rsidP="00033FCF">
      <w:pPr>
        <w:pStyle w:val="ListParagraph"/>
        <w:numPr>
          <w:ilvl w:val="0"/>
          <w:numId w:val="6"/>
        </w:numPr>
        <w:spacing w:after="0"/>
        <w:contextualSpacing w:val="0"/>
        <w:rPr>
          <w:rFonts w:eastAsia="Times New Roman"/>
          <w:b/>
          <w:bCs/>
          <w:sz w:val="20"/>
          <w:szCs w:val="22"/>
        </w:rPr>
      </w:pPr>
      <w:r w:rsidRPr="005E26CA">
        <w:rPr>
          <w:rFonts w:eastAsia="Times New Roman"/>
          <w:sz w:val="20"/>
          <w:szCs w:val="22"/>
        </w:rPr>
        <w:t xml:space="preserve">Signalling the subgrouping classes for NR power saving requires updates to NG-AP Paging. It is assumed that the current WUS assistance information IE </w:t>
      </w:r>
      <w:r w:rsidR="00D97B38">
        <w:rPr>
          <w:rFonts w:eastAsia="Times New Roman"/>
          <w:sz w:val="20"/>
          <w:szCs w:val="22"/>
        </w:rPr>
        <w:t xml:space="preserve">in [3] </w:t>
      </w:r>
      <w:r w:rsidRPr="005E26CA">
        <w:rPr>
          <w:rFonts w:eastAsia="Times New Roman"/>
          <w:sz w:val="20"/>
          <w:szCs w:val="22"/>
        </w:rPr>
        <w:t>would not be re-used for th</w:t>
      </w:r>
      <w:r w:rsidR="00832FAD">
        <w:rPr>
          <w:rFonts w:eastAsia="Times New Roman"/>
          <w:sz w:val="20"/>
          <w:szCs w:val="22"/>
        </w:rPr>
        <w:t>is</w:t>
      </w:r>
      <w:r w:rsidRPr="005E26CA">
        <w:rPr>
          <w:rFonts w:eastAsia="Times New Roman"/>
          <w:sz w:val="20"/>
          <w:szCs w:val="22"/>
        </w:rPr>
        <w:t xml:space="preserve"> purpose, since CT1/SA2 haven’t yet agreed on how </w:t>
      </w:r>
      <w:r w:rsidR="005E26CA">
        <w:rPr>
          <w:rFonts w:eastAsia="Times New Roman"/>
          <w:sz w:val="20"/>
          <w:szCs w:val="22"/>
        </w:rPr>
        <w:t>the network</w:t>
      </w:r>
      <w:r w:rsidRPr="005E26CA">
        <w:rPr>
          <w:rFonts w:eastAsia="Times New Roman"/>
          <w:sz w:val="20"/>
          <w:szCs w:val="22"/>
        </w:rPr>
        <w:t xml:space="preserve"> assigns a group number to the </w:t>
      </w:r>
      <w:r w:rsidR="0031416F" w:rsidRPr="005E26CA">
        <w:rPr>
          <w:rFonts w:eastAsia="Times New Roman"/>
          <w:sz w:val="20"/>
          <w:szCs w:val="22"/>
        </w:rPr>
        <w:t xml:space="preserve">NR </w:t>
      </w:r>
      <w:r w:rsidRPr="005E26CA">
        <w:rPr>
          <w:rFonts w:eastAsia="Times New Roman"/>
          <w:sz w:val="20"/>
          <w:szCs w:val="22"/>
        </w:rPr>
        <w:t>UE.</w:t>
      </w:r>
      <w:r w:rsidR="00D97B38">
        <w:rPr>
          <w:rFonts w:eastAsia="Times New Roman"/>
          <w:sz w:val="20"/>
          <w:szCs w:val="22"/>
        </w:rPr>
        <w:t xml:space="preserve"> </w:t>
      </w:r>
      <w:proofErr w:type="gramStart"/>
      <w:r w:rsidR="00D97B38">
        <w:rPr>
          <w:rFonts w:eastAsia="Times New Roman"/>
          <w:sz w:val="20"/>
          <w:szCs w:val="22"/>
        </w:rPr>
        <w:t>Also</w:t>
      </w:r>
      <w:proofErr w:type="gramEnd"/>
      <w:r w:rsidR="00D97B38">
        <w:rPr>
          <w:rFonts w:eastAsia="Times New Roman"/>
          <w:sz w:val="20"/>
          <w:szCs w:val="22"/>
        </w:rPr>
        <w:t xml:space="preserve"> </w:t>
      </w:r>
      <w:r w:rsidR="00DF66B3">
        <w:rPr>
          <w:rFonts w:eastAsia="Times New Roman"/>
          <w:sz w:val="20"/>
          <w:szCs w:val="22"/>
        </w:rPr>
        <w:t>because</w:t>
      </w:r>
      <w:r w:rsidR="00D97B38">
        <w:rPr>
          <w:rFonts w:eastAsia="Times New Roman"/>
          <w:sz w:val="20"/>
          <w:szCs w:val="22"/>
        </w:rPr>
        <w:t xml:space="preserve"> the first agreement from </w:t>
      </w:r>
      <w:r w:rsidR="00D97B38" w:rsidRPr="00D97B38">
        <w:rPr>
          <w:rFonts w:eastAsia="Times New Roman"/>
          <w:sz w:val="20"/>
          <w:szCs w:val="22"/>
        </w:rPr>
        <w:t>RAN2#113bis-e</w:t>
      </w:r>
      <w:r w:rsidR="00D97B38">
        <w:rPr>
          <w:rFonts w:eastAsia="Times New Roman"/>
          <w:sz w:val="20"/>
          <w:szCs w:val="22"/>
        </w:rPr>
        <w:t xml:space="preserve"> listed in the LS </w:t>
      </w:r>
      <w:r w:rsidR="00D97B38" w:rsidRPr="00D97B38">
        <w:rPr>
          <w:rFonts w:eastAsia="Times New Roman"/>
          <w:b/>
          <w:bCs/>
          <w:sz w:val="20"/>
          <w:szCs w:val="22"/>
        </w:rPr>
        <w:t>“…</w:t>
      </w:r>
      <w:r w:rsidR="00D97B38" w:rsidRPr="00D97B38">
        <w:rPr>
          <w:b/>
          <w:bCs/>
        </w:rPr>
        <w:t>not specified or limited to paging prob as EUTRA”</w:t>
      </w:r>
    </w:p>
    <w:p w14:paraId="2A062B96" w14:textId="76D551DF" w:rsidR="00223450" w:rsidRDefault="00223450" w:rsidP="006271A5">
      <w:pPr>
        <w:pStyle w:val="ListParagraph"/>
        <w:numPr>
          <w:ilvl w:val="0"/>
          <w:numId w:val="6"/>
        </w:numPr>
        <w:spacing w:after="0"/>
        <w:contextualSpacing w:val="0"/>
        <w:rPr>
          <w:rFonts w:eastAsia="Times New Roman"/>
          <w:sz w:val="20"/>
          <w:szCs w:val="22"/>
        </w:rPr>
      </w:pPr>
      <w:r w:rsidRPr="005E26CA">
        <w:rPr>
          <w:rFonts w:eastAsia="Times New Roman"/>
          <w:sz w:val="20"/>
          <w:szCs w:val="22"/>
        </w:rPr>
        <w:t>To enable group signalling with RAN paging</w:t>
      </w:r>
      <w:r w:rsidR="00832FAD">
        <w:rPr>
          <w:rFonts w:eastAsia="Times New Roman"/>
          <w:sz w:val="20"/>
          <w:szCs w:val="22"/>
        </w:rPr>
        <w:t xml:space="preserve"> for RRC inactive UE</w:t>
      </w:r>
      <w:r w:rsidRPr="005E26CA">
        <w:rPr>
          <w:rFonts w:eastAsia="Times New Roman"/>
          <w:sz w:val="20"/>
          <w:szCs w:val="22"/>
        </w:rPr>
        <w:t>, the sub-</w:t>
      </w:r>
      <w:r w:rsidR="00033FCF" w:rsidRPr="005E26CA">
        <w:rPr>
          <w:rFonts w:eastAsia="Times New Roman"/>
          <w:sz w:val="20"/>
          <w:szCs w:val="22"/>
        </w:rPr>
        <w:t>group</w:t>
      </w:r>
      <w:r w:rsidRPr="005E26CA">
        <w:rPr>
          <w:rFonts w:eastAsia="Times New Roman"/>
          <w:sz w:val="20"/>
          <w:szCs w:val="22"/>
        </w:rPr>
        <w:t xml:space="preserve">ing information </w:t>
      </w:r>
      <w:r w:rsidR="00F23061">
        <w:rPr>
          <w:rFonts w:eastAsia="Times New Roman"/>
          <w:sz w:val="20"/>
          <w:szCs w:val="22"/>
        </w:rPr>
        <w:t>needs</w:t>
      </w:r>
      <w:r w:rsidRPr="005E26CA">
        <w:rPr>
          <w:rFonts w:eastAsia="Times New Roman"/>
          <w:sz w:val="20"/>
          <w:szCs w:val="22"/>
        </w:rPr>
        <w:t xml:space="preserve"> to be signalled</w:t>
      </w:r>
      <w:r w:rsidR="00033FCF" w:rsidRPr="005E26CA">
        <w:rPr>
          <w:rFonts w:eastAsia="Times New Roman"/>
          <w:sz w:val="20"/>
          <w:szCs w:val="22"/>
        </w:rPr>
        <w:t xml:space="preserve"> </w:t>
      </w:r>
      <w:r w:rsidR="00832FAD">
        <w:rPr>
          <w:rFonts w:eastAsia="Times New Roman"/>
          <w:sz w:val="20"/>
          <w:szCs w:val="22"/>
        </w:rPr>
        <w:t>dur</w:t>
      </w:r>
      <w:r w:rsidR="00033FCF" w:rsidRPr="005E26CA">
        <w:rPr>
          <w:rFonts w:eastAsia="Times New Roman"/>
          <w:sz w:val="20"/>
          <w:szCs w:val="22"/>
        </w:rPr>
        <w:t>in</w:t>
      </w:r>
      <w:r w:rsidR="00832FAD">
        <w:rPr>
          <w:rFonts w:eastAsia="Times New Roman"/>
          <w:sz w:val="20"/>
          <w:szCs w:val="22"/>
        </w:rPr>
        <w:t>g</w:t>
      </w:r>
      <w:r w:rsidR="00033FCF" w:rsidRPr="005E26CA">
        <w:rPr>
          <w:rFonts w:eastAsia="Times New Roman"/>
          <w:sz w:val="20"/>
          <w:szCs w:val="22"/>
        </w:rPr>
        <w:t xml:space="preserve"> the initial context setup </w:t>
      </w:r>
      <w:r w:rsidRPr="005E26CA">
        <w:rPr>
          <w:rFonts w:eastAsia="Times New Roman"/>
          <w:sz w:val="20"/>
          <w:szCs w:val="22"/>
        </w:rPr>
        <w:t xml:space="preserve">from CN </w:t>
      </w:r>
      <w:r w:rsidR="00033FCF" w:rsidRPr="005E26CA">
        <w:rPr>
          <w:rFonts w:eastAsia="Times New Roman"/>
          <w:sz w:val="20"/>
          <w:szCs w:val="22"/>
        </w:rPr>
        <w:t>to RAN.</w:t>
      </w:r>
    </w:p>
    <w:p w14:paraId="64603776" w14:textId="53468F75" w:rsidR="00DD28DC" w:rsidRPr="005E26CA" w:rsidRDefault="00DD28DC" w:rsidP="006271A5">
      <w:pPr>
        <w:pStyle w:val="ListParagraph"/>
        <w:numPr>
          <w:ilvl w:val="0"/>
          <w:numId w:val="6"/>
        </w:numPr>
        <w:spacing w:after="0"/>
        <w:contextualSpacing w:val="0"/>
        <w:rPr>
          <w:rFonts w:eastAsia="Times New Roman"/>
          <w:sz w:val="20"/>
          <w:szCs w:val="22"/>
        </w:rPr>
      </w:pPr>
      <w:r>
        <w:rPr>
          <w:rFonts w:eastAsia="Times New Roman"/>
          <w:sz w:val="20"/>
          <w:szCs w:val="22"/>
        </w:rPr>
        <w:t xml:space="preserve">In split gNB architecture, </w:t>
      </w:r>
      <w:r w:rsidR="006713EC">
        <w:rPr>
          <w:rFonts w:eastAsia="Times New Roman"/>
          <w:sz w:val="20"/>
          <w:szCs w:val="22"/>
        </w:rPr>
        <w:t>since it is the gNB-DU that is re</w:t>
      </w:r>
      <w:r w:rsidR="00344357">
        <w:rPr>
          <w:rFonts w:eastAsia="Times New Roman"/>
          <w:sz w:val="20"/>
          <w:szCs w:val="22"/>
        </w:rPr>
        <w:t xml:space="preserve">sponsible </w:t>
      </w:r>
      <w:r w:rsidR="00D34CAD">
        <w:rPr>
          <w:rFonts w:eastAsia="Times New Roman"/>
          <w:sz w:val="20"/>
          <w:szCs w:val="22"/>
        </w:rPr>
        <w:t xml:space="preserve">of </w:t>
      </w:r>
      <w:r w:rsidR="00344357">
        <w:rPr>
          <w:rFonts w:eastAsia="Times New Roman"/>
          <w:sz w:val="20"/>
          <w:szCs w:val="22"/>
        </w:rPr>
        <w:t>the paging, the paging sub-grouping info should be signalled during F1 Paging message.</w:t>
      </w:r>
    </w:p>
    <w:p w14:paraId="72DD0FB5" w14:textId="77777777" w:rsidR="0031416F" w:rsidRPr="005E26CA" w:rsidRDefault="0031416F" w:rsidP="00033FCF">
      <w:pPr>
        <w:rPr>
          <w:rFonts w:eastAsiaTheme="minorHAnsi"/>
          <w:sz w:val="20"/>
          <w:szCs w:val="22"/>
        </w:rPr>
      </w:pPr>
    </w:p>
    <w:p w14:paraId="7F94489C" w14:textId="6F7986D2" w:rsidR="00033FCF" w:rsidRPr="005E26CA" w:rsidRDefault="00B019A0" w:rsidP="00033FCF">
      <w:pPr>
        <w:rPr>
          <w:rFonts w:eastAsiaTheme="minorHAnsi"/>
          <w:sz w:val="20"/>
          <w:szCs w:val="22"/>
        </w:rPr>
      </w:pPr>
      <w:r>
        <w:rPr>
          <w:rFonts w:eastAsiaTheme="minorHAnsi"/>
          <w:sz w:val="20"/>
          <w:szCs w:val="22"/>
        </w:rPr>
        <w:t xml:space="preserve">Two </w:t>
      </w:r>
      <w:r w:rsidR="0031416F" w:rsidRPr="005E26CA">
        <w:rPr>
          <w:rFonts w:eastAsiaTheme="minorHAnsi"/>
          <w:sz w:val="20"/>
          <w:szCs w:val="22"/>
        </w:rPr>
        <w:t>draft CR</w:t>
      </w:r>
      <w:r>
        <w:rPr>
          <w:rFonts w:eastAsiaTheme="minorHAnsi"/>
          <w:sz w:val="20"/>
          <w:szCs w:val="22"/>
        </w:rPr>
        <w:t>s</w:t>
      </w:r>
      <w:r w:rsidR="0031416F" w:rsidRPr="005E26CA">
        <w:rPr>
          <w:rFonts w:eastAsiaTheme="minorHAnsi"/>
          <w:sz w:val="20"/>
          <w:szCs w:val="22"/>
        </w:rPr>
        <w:t xml:space="preserve"> to NG-AP </w:t>
      </w:r>
      <w:r>
        <w:rPr>
          <w:rFonts w:eastAsiaTheme="minorHAnsi"/>
          <w:sz w:val="20"/>
          <w:szCs w:val="22"/>
        </w:rPr>
        <w:t>and F1-AP are</w:t>
      </w:r>
      <w:r w:rsidR="0031416F" w:rsidRPr="005E26CA">
        <w:rPr>
          <w:rFonts w:eastAsiaTheme="minorHAnsi"/>
          <w:sz w:val="20"/>
          <w:szCs w:val="22"/>
        </w:rPr>
        <w:t xml:space="preserve"> proposed </w:t>
      </w:r>
      <w:r w:rsidR="00EB72F4">
        <w:rPr>
          <w:rFonts w:eastAsiaTheme="minorHAnsi"/>
          <w:sz w:val="20"/>
          <w:szCs w:val="22"/>
        </w:rPr>
        <w:t xml:space="preserve">in [4] </w:t>
      </w:r>
      <w:r>
        <w:rPr>
          <w:rFonts w:eastAsiaTheme="minorHAnsi"/>
          <w:sz w:val="20"/>
          <w:szCs w:val="22"/>
        </w:rPr>
        <w:t xml:space="preserve">and [5], respectively, </w:t>
      </w:r>
      <w:r w:rsidR="00EB72F4">
        <w:rPr>
          <w:rFonts w:eastAsiaTheme="minorHAnsi"/>
          <w:sz w:val="20"/>
          <w:szCs w:val="22"/>
        </w:rPr>
        <w:t>to include</w:t>
      </w:r>
      <w:r w:rsidR="0031416F" w:rsidRPr="005E26CA">
        <w:rPr>
          <w:rFonts w:eastAsiaTheme="minorHAnsi"/>
          <w:sz w:val="20"/>
          <w:szCs w:val="22"/>
        </w:rPr>
        <w:t xml:space="preserve"> the above points with FFS marks. We can assume that </w:t>
      </w:r>
      <w:r w:rsidR="00EB72F4">
        <w:rPr>
          <w:rFonts w:eastAsiaTheme="minorHAnsi"/>
          <w:sz w:val="20"/>
          <w:szCs w:val="22"/>
        </w:rPr>
        <w:t xml:space="preserve">the full </w:t>
      </w:r>
      <w:r w:rsidR="0031416F" w:rsidRPr="005E26CA">
        <w:rPr>
          <w:rFonts w:eastAsiaTheme="minorHAnsi"/>
          <w:sz w:val="20"/>
          <w:szCs w:val="22"/>
        </w:rPr>
        <w:t xml:space="preserve">details require further inputs from RAN2 and CT groups. For the way forward, since we don’t have </w:t>
      </w:r>
      <w:r w:rsidR="004A2FB0">
        <w:rPr>
          <w:rFonts w:eastAsiaTheme="minorHAnsi"/>
          <w:sz w:val="20"/>
          <w:szCs w:val="22"/>
        </w:rPr>
        <w:t xml:space="preserve">any </w:t>
      </w:r>
      <w:r w:rsidR="0031416F" w:rsidRPr="005E26CA">
        <w:rPr>
          <w:rFonts w:eastAsiaTheme="minorHAnsi"/>
          <w:sz w:val="20"/>
          <w:szCs w:val="22"/>
        </w:rPr>
        <w:t xml:space="preserve">TU </w:t>
      </w:r>
      <w:r w:rsidR="00D97B38">
        <w:rPr>
          <w:rFonts w:eastAsiaTheme="minorHAnsi"/>
          <w:sz w:val="20"/>
          <w:szCs w:val="22"/>
        </w:rPr>
        <w:t xml:space="preserve">allocated </w:t>
      </w:r>
      <w:r w:rsidR="0031416F" w:rsidRPr="005E26CA">
        <w:rPr>
          <w:rFonts w:eastAsiaTheme="minorHAnsi"/>
          <w:sz w:val="20"/>
          <w:szCs w:val="22"/>
        </w:rPr>
        <w:t>for this topic</w:t>
      </w:r>
      <w:r w:rsidR="00B16EF2">
        <w:rPr>
          <w:rFonts w:eastAsiaTheme="minorHAnsi"/>
          <w:sz w:val="20"/>
          <w:szCs w:val="22"/>
        </w:rPr>
        <w:t xml:space="preserve"> in RAN3</w:t>
      </w:r>
      <w:r w:rsidR="0031416F" w:rsidRPr="005E26CA">
        <w:rPr>
          <w:rFonts w:eastAsiaTheme="minorHAnsi"/>
          <w:sz w:val="20"/>
          <w:szCs w:val="22"/>
        </w:rPr>
        <w:t>, we propose to endorse th</w:t>
      </w:r>
      <w:r w:rsidR="004A2FB0">
        <w:rPr>
          <w:rFonts w:eastAsiaTheme="minorHAnsi"/>
          <w:sz w:val="20"/>
          <w:szCs w:val="22"/>
        </w:rPr>
        <w:t>e</w:t>
      </w:r>
      <w:r w:rsidR="0031416F" w:rsidRPr="005E26CA">
        <w:rPr>
          <w:rFonts w:eastAsiaTheme="minorHAnsi"/>
          <w:sz w:val="20"/>
          <w:szCs w:val="22"/>
        </w:rPr>
        <w:t>s</w:t>
      </w:r>
      <w:r w:rsidR="004A2FB0">
        <w:rPr>
          <w:rFonts w:eastAsiaTheme="minorHAnsi"/>
          <w:sz w:val="20"/>
          <w:szCs w:val="22"/>
        </w:rPr>
        <w:t>e</w:t>
      </w:r>
      <w:r w:rsidR="0031416F" w:rsidRPr="005E26CA">
        <w:rPr>
          <w:rFonts w:eastAsiaTheme="minorHAnsi"/>
          <w:sz w:val="20"/>
          <w:szCs w:val="22"/>
        </w:rPr>
        <w:t xml:space="preserve"> CR</w:t>
      </w:r>
      <w:r w:rsidR="004A2FB0">
        <w:rPr>
          <w:rFonts w:eastAsiaTheme="minorHAnsi"/>
          <w:sz w:val="20"/>
          <w:szCs w:val="22"/>
        </w:rPr>
        <w:t>s</w:t>
      </w:r>
      <w:r w:rsidR="0031416F" w:rsidRPr="005E26CA">
        <w:rPr>
          <w:rFonts w:eastAsiaTheme="minorHAnsi"/>
          <w:sz w:val="20"/>
          <w:szCs w:val="22"/>
        </w:rPr>
        <w:t xml:space="preserve"> in a dedicated agenda for other WI(s) affecting RAN3, such as in the basket agenda 30.x </w:t>
      </w:r>
    </w:p>
    <w:p w14:paraId="3406A602" w14:textId="763356EE" w:rsidR="0031416F" w:rsidRPr="005E26CA" w:rsidRDefault="0031416F" w:rsidP="00033FCF">
      <w:pPr>
        <w:rPr>
          <w:b/>
          <w:bCs/>
          <w:sz w:val="20"/>
          <w:szCs w:val="22"/>
        </w:rPr>
      </w:pPr>
      <w:r w:rsidRPr="005E26CA">
        <w:rPr>
          <w:rFonts w:eastAsiaTheme="minorHAnsi"/>
          <w:b/>
          <w:bCs/>
          <w:sz w:val="20"/>
          <w:szCs w:val="22"/>
        </w:rPr>
        <w:t xml:space="preserve">Proposal 1: </w:t>
      </w:r>
      <w:r w:rsidR="00F27142">
        <w:rPr>
          <w:rFonts w:eastAsiaTheme="minorHAnsi"/>
          <w:b/>
          <w:bCs/>
          <w:sz w:val="20"/>
          <w:szCs w:val="22"/>
        </w:rPr>
        <w:t>S</w:t>
      </w:r>
      <w:r w:rsidRPr="005E26CA">
        <w:rPr>
          <w:rFonts w:eastAsiaTheme="minorHAnsi"/>
          <w:b/>
          <w:bCs/>
          <w:sz w:val="20"/>
          <w:szCs w:val="22"/>
        </w:rPr>
        <w:t>ince RAN3 has no dedicated TUs for NR power saving, but there are RAN3 impacts identified that would require further coordination and input from other groups, it is proposed to endorse the CR</w:t>
      </w:r>
      <w:r w:rsidR="004A2FB0">
        <w:rPr>
          <w:rFonts w:eastAsiaTheme="minorHAnsi"/>
          <w:b/>
          <w:bCs/>
          <w:sz w:val="20"/>
          <w:szCs w:val="22"/>
        </w:rPr>
        <w:t>s</w:t>
      </w:r>
      <w:r w:rsidRPr="005E26CA">
        <w:rPr>
          <w:rFonts w:eastAsiaTheme="minorHAnsi"/>
          <w:b/>
          <w:bCs/>
          <w:sz w:val="20"/>
          <w:szCs w:val="22"/>
        </w:rPr>
        <w:t xml:space="preserve"> in [4] and</w:t>
      </w:r>
      <w:r w:rsidR="004A2FB0">
        <w:rPr>
          <w:rFonts w:eastAsiaTheme="minorHAnsi"/>
          <w:b/>
          <w:bCs/>
          <w:sz w:val="20"/>
          <w:szCs w:val="22"/>
        </w:rPr>
        <w:t xml:space="preserve"> [5</w:t>
      </w:r>
      <w:proofErr w:type="gramStart"/>
      <w:r w:rsidR="004A2FB0">
        <w:rPr>
          <w:rFonts w:eastAsiaTheme="minorHAnsi"/>
          <w:b/>
          <w:bCs/>
          <w:sz w:val="20"/>
          <w:szCs w:val="22"/>
        </w:rPr>
        <w:t>], and</w:t>
      </w:r>
      <w:proofErr w:type="gramEnd"/>
      <w:r w:rsidRPr="005E26CA">
        <w:rPr>
          <w:rFonts w:eastAsiaTheme="minorHAnsi"/>
          <w:b/>
          <w:bCs/>
          <w:sz w:val="20"/>
          <w:szCs w:val="22"/>
        </w:rPr>
        <w:t xml:space="preserve"> continue the discussion in the basket AI.</w:t>
      </w:r>
    </w:p>
    <w:p w14:paraId="5D7E4B89" w14:textId="14133120" w:rsidR="00966773" w:rsidRDefault="005E26CA" w:rsidP="00033FCF">
      <w:pPr>
        <w:jc w:val="both"/>
        <w:rPr>
          <w:sz w:val="20"/>
          <w:szCs w:val="22"/>
        </w:rPr>
      </w:pPr>
      <w:r w:rsidRPr="005E26CA">
        <w:rPr>
          <w:sz w:val="20"/>
          <w:szCs w:val="22"/>
        </w:rPr>
        <w:t>On another no</w:t>
      </w:r>
      <w:r w:rsidR="00F81707">
        <w:rPr>
          <w:sz w:val="20"/>
          <w:szCs w:val="22"/>
        </w:rPr>
        <w:t>t</w:t>
      </w:r>
      <w:r w:rsidRPr="005E26CA">
        <w:rPr>
          <w:sz w:val="20"/>
          <w:szCs w:val="22"/>
        </w:rPr>
        <w:t>e, similarly to E-UTRA WUS, a solution is needed to limit the us</w:t>
      </w:r>
      <w:r w:rsidR="00F27142">
        <w:rPr>
          <w:sz w:val="20"/>
          <w:szCs w:val="22"/>
        </w:rPr>
        <w:t>ag</w:t>
      </w:r>
      <w:r w:rsidRPr="005E26CA">
        <w:rPr>
          <w:sz w:val="20"/>
          <w:szCs w:val="22"/>
        </w:rPr>
        <w:t>e of th</w:t>
      </w:r>
      <w:r w:rsidR="00BD1888">
        <w:rPr>
          <w:sz w:val="20"/>
          <w:szCs w:val="22"/>
        </w:rPr>
        <w:t>is</w:t>
      </w:r>
      <w:r w:rsidRPr="005E26CA">
        <w:rPr>
          <w:sz w:val="20"/>
          <w:szCs w:val="22"/>
        </w:rPr>
        <w:t xml:space="preserve"> NR WUS </w:t>
      </w:r>
      <w:r w:rsidR="00E71A70">
        <w:rPr>
          <w:sz w:val="20"/>
          <w:szCs w:val="22"/>
        </w:rPr>
        <w:t xml:space="preserve">equivalent </w:t>
      </w:r>
      <w:r w:rsidRPr="005E26CA">
        <w:rPr>
          <w:sz w:val="20"/>
          <w:szCs w:val="22"/>
        </w:rPr>
        <w:t xml:space="preserve">to the last used cell ID to </w:t>
      </w:r>
      <w:r w:rsidR="00D97B38">
        <w:rPr>
          <w:sz w:val="20"/>
          <w:szCs w:val="22"/>
        </w:rPr>
        <w:t xml:space="preserve">reduce the number of </w:t>
      </w:r>
      <w:r w:rsidRPr="005E26CA">
        <w:rPr>
          <w:sz w:val="20"/>
          <w:szCs w:val="22"/>
        </w:rPr>
        <w:t xml:space="preserve">unnecessary transmissions for the network </w:t>
      </w:r>
      <w:proofErr w:type="gramStart"/>
      <w:r w:rsidRPr="005E26CA">
        <w:rPr>
          <w:sz w:val="20"/>
          <w:szCs w:val="22"/>
        </w:rPr>
        <w:t xml:space="preserve">and </w:t>
      </w:r>
      <w:r w:rsidR="00D97B38">
        <w:rPr>
          <w:sz w:val="20"/>
          <w:szCs w:val="22"/>
        </w:rPr>
        <w:t>also</w:t>
      </w:r>
      <w:proofErr w:type="gramEnd"/>
      <w:r w:rsidR="00D97B38">
        <w:rPr>
          <w:sz w:val="20"/>
          <w:szCs w:val="22"/>
        </w:rPr>
        <w:t xml:space="preserve"> </w:t>
      </w:r>
      <w:r w:rsidRPr="005E26CA">
        <w:rPr>
          <w:sz w:val="20"/>
          <w:szCs w:val="22"/>
        </w:rPr>
        <w:t xml:space="preserve">to leverage on the </w:t>
      </w:r>
      <w:r w:rsidR="00D97B38">
        <w:rPr>
          <w:sz w:val="20"/>
          <w:szCs w:val="22"/>
        </w:rPr>
        <w:t xml:space="preserve">outcome of the </w:t>
      </w:r>
      <w:r w:rsidRPr="005E26CA">
        <w:rPr>
          <w:sz w:val="20"/>
          <w:szCs w:val="22"/>
        </w:rPr>
        <w:t xml:space="preserve">past RAN2/RAN3/SA2 discussions (which have spanned </w:t>
      </w:r>
      <w:r w:rsidR="00D97B38">
        <w:rPr>
          <w:sz w:val="20"/>
          <w:szCs w:val="22"/>
        </w:rPr>
        <w:t>many</w:t>
      </w:r>
      <w:r w:rsidRPr="005E26CA">
        <w:rPr>
          <w:sz w:val="20"/>
          <w:szCs w:val="22"/>
        </w:rPr>
        <w:t xml:space="preserve"> e-meetings). Therefore, we recommend sending a reply LS to RAN2 </w:t>
      </w:r>
      <w:r w:rsidR="00BD1888">
        <w:rPr>
          <w:sz w:val="20"/>
          <w:szCs w:val="22"/>
        </w:rPr>
        <w:t xml:space="preserve">informing </w:t>
      </w:r>
      <w:r w:rsidRPr="005E26CA">
        <w:rPr>
          <w:sz w:val="20"/>
          <w:szCs w:val="22"/>
        </w:rPr>
        <w:t xml:space="preserve">that </w:t>
      </w:r>
      <w:r w:rsidR="00EB72F4">
        <w:rPr>
          <w:sz w:val="20"/>
          <w:szCs w:val="22"/>
        </w:rPr>
        <w:t>RAN3 sees that</w:t>
      </w:r>
      <w:r w:rsidR="00D97B38">
        <w:rPr>
          <w:sz w:val="20"/>
          <w:szCs w:val="22"/>
        </w:rPr>
        <w:t>,</w:t>
      </w:r>
      <w:r w:rsidR="00EB72F4">
        <w:rPr>
          <w:sz w:val="20"/>
          <w:szCs w:val="22"/>
        </w:rPr>
        <w:t xml:space="preserve"> similarly to E-UTRA WUS, </w:t>
      </w:r>
      <w:r w:rsidRPr="005E26CA">
        <w:rPr>
          <w:sz w:val="20"/>
          <w:szCs w:val="22"/>
        </w:rPr>
        <w:t xml:space="preserve">NR WUS should also only be used in the “last </w:t>
      </w:r>
      <w:r w:rsidR="00D97B38">
        <w:rPr>
          <w:sz w:val="20"/>
          <w:szCs w:val="22"/>
        </w:rPr>
        <w:t>visited</w:t>
      </w:r>
      <w:r w:rsidRPr="005E26CA">
        <w:rPr>
          <w:sz w:val="20"/>
          <w:szCs w:val="22"/>
        </w:rPr>
        <w:t>” cell</w:t>
      </w:r>
      <w:r w:rsidR="00D97B38">
        <w:rPr>
          <w:sz w:val="20"/>
          <w:szCs w:val="22"/>
        </w:rPr>
        <w:t xml:space="preserve"> ID</w:t>
      </w:r>
      <w:r w:rsidRPr="005E26CA">
        <w:rPr>
          <w:sz w:val="20"/>
          <w:szCs w:val="22"/>
        </w:rPr>
        <w:t xml:space="preserve">. </w:t>
      </w:r>
    </w:p>
    <w:p w14:paraId="4C971AC4" w14:textId="3DF58851" w:rsidR="00EB72F4" w:rsidRPr="00EB72F4" w:rsidRDefault="00EB72F4" w:rsidP="00033FCF">
      <w:pPr>
        <w:jc w:val="both"/>
        <w:rPr>
          <w:b/>
          <w:bCs/>
          <w:sz w:val="20"/>
          <w:szCs w:val="22"/>
        </w:rPr>
      </w:pPr>
      <w:r w:rsidRPr="00EB72F4">
        <w:rPr>
          <w:b/>
          <w:bCs/>
          <w:sz w:val="20"/>
          <w:szCs w:val="22"/>
        </w:rPr>
        <w:lastRenderedPageBreak/>
        <w:t xml:space="preserve">Proposal 2: NR WUS should be used only in the last </w:t>
      </w:r>
      <w:r w:rsidR="00D97B38">
        <w:rPr>
          <w:b/>
          <w:bCs/>
          <w:sz w:val="20"/>
          <w:szCs w:val="22"/>
        </w:rPr>
        <w:t>visit</w:t>
      </w:r>
      <w:r w:rsidRPr="00EB72F4">
        <w:rPr>
          <w:b/>
          <w:bCs/>
          <w:sz w:val="20"/>
          <w:szCs w:val="22"/>
        </w:rPr>
        <w:t>ed cell ID to achieve the same results as in LTE</w:t>
      </w:r>
      <w:r w:rsidR="00D97B38">
        <w:rPr>
          <w:b/>
          <w:bCs/>
          <w:sz w:val="20"/>
          <w:szCs w:val="22"/>
        </w:rPr>
        <w:t xml:space="preserve"> WUS</w:t>
      </w:r>
      <w:r w:rsidRPr="00EB72F4">
        <w:rPr>
          <w:b/>
          <w:bCs/>
          <w:sz w:val="20"/>
          <w:szCs w:val="22"/>
        </w:rPr>
        <w:t>. A draft LS is proposed in [</w:t>
      </w:r>
      <w:r w:rsidR="0002616A">
        <w:rPr>
          <w:b/>
          <w:bCs/>
          <w:sz w:val="20"/>
          <w:szCs w:val="22"/>
        </w:rPr>
        <w:t>6</w:t>
      </w:r>
      <w:r w:rsidRPr="00EB72F4">
        <w:rPr>
          <w:b/>
          <w:bCs/>
          <w:sz w:val="20"/>
          <w:szCs w:val="22"/>
        </w:rPr>
        <w:t>]</w:t>
      </w:r>
    </w:p>
    <w:p w14:paraId="5124A780" w14:textId="77777777" w:rsidR="00966773" w:rsidRPr="00966773" w:rsidRDefault="00966773" w:rsidP="00966773">
      <w:pPr>
        <w:pStyle w:val="Heading1"/>
      </w:pPr>
      <w:r w:rsidRPr="00966773">
        <w:t>Conclusions and Proposal</w:t>
      </w:r>
    </w:p>
    <w:p w14:paraId="5C3D6B24" w14:textId="77777777" w:rsidR="002A1480" w:rsidRPr="005E26CA" w:rsidRDefault="002A1480" w:rsidP="002A1480">
      <w:pPr>
        <w:rPr>
          <w:b/>
          <w:bCs/>
          <w:sz w:val="20"/>
          <w:szCs w:val="22"/>
        </w:rPr>
      </w:pPr>
      <w:r w:rsidRPr="005E26CA">
        <w:rPr>
          <w:b/>
          <w:bCs/>
          <w:sz w:val="20"/>
          <w:szCs w:val="22"/>
        </w:rPr>
        <w:t xml:space="preserve">Observation </w:t>
      </w:r>
      <w:r>
        <w:rPr>
          <w:b/>
          <w:bCs/>
          <w:sz w:val="20"/>
          <w:szCs w:val="22"/>
        </w:rPr>
        <w:t>1</w:t>
      </w:r>
      <w:r w:rsidRPr="005E26CA">
        <w:rPr>
          <w:b/>
          <w:bCs/>
          <w:sz w:val="20"/>
          <w:szCs w:val="22"/>
        </w:rPr>
        <w:t xml:space="preserve">: </w:t>
      </w:r>
      <w:r>
        <w:rPr>
          <w:b/>
          <w:bCs/>
          <w:sz w:val="20"/>
          <w:szCs w:val="22"/>
        </w:rPr>
        <w:t xml:space="preserve">It can be understood that similarly to </w:t>
      </w:r>
      <w:r w:rsidRPr="005E26CA">
        <w:rPr>
          <w:b/>
          <w:bCs/>
          <w:sz w:val="20"/>
          <w:szCs w:val="22"/>
        </w:rPr>
        <w:t>Rel-16 GWUS</w:t>
      </w:r>
      <w:r>
        <w:rPr>
          <w:b/>
          <w:bCs/>
          <w:sz w:val="20"/>
          <w:szCs w:val="22"/>
        </w:rPr>
        <w:t>, t</w:t>
      </w:r>
      <w:r w:rsidRPr="005E26CA">
        <w:rPr>
          <w:b/>
          <w:bCs/>
          <w:sz w:val="20"/>
          <w:szCs w:val="22"/>
        </w:rPr>
        <w:t xml:space="preserve">he motivation </w:t>
      </w:r>
      <w:r>
        <w:rPr>
          <w:b/>
          <w:bCs/>
          <w:sz w:val="20"/>
          <w:szCs w:val="22"/>
        </w:rPr>
        <w:t xml:space="preserve">for </w:t>
      </w:r>
      <w:r w:rsidRPr="005E26CA">
        <w:rPr>
          <w:b/>
          <w:bCs/>
          <w:sz w:val="20"/>
          <w:szCs w:val="22"/>
        </w:rPr>
        <w:t xml:space="preserve">Rel-17 paging subgrouping is to avoid sending the </w:t>
      </w:r>
      <w:r>
        <w:rPr>
          <w:b/>
          <w:bCs/>
          <w:sz w:val="20"/>
          <w:szCs w:val="22"/>
        </w:rPr>
        <w:t xml:space="preserve">NR </w:t>
      </w:r>
      <w:r w:rsidRPr="005E26CA">
        <w:rPr>
          <w:b/>
          <w:bCs/>
          <w:sz w:val="20"/>
          <w:szCs w:val="22"/>
        </w:rPr>
        <w:t xml:space="preserve">UE false paging alarms by grouping the UEs into paging </w:t>
      </w:r>
      <w:r>
        <w:rPr>
          <w:b/>
          <w:bCs/>
          <w:sz w:val="20"/>
          <w:szCs w:val="22"/>
        </w:rPr>
        <w:t>sub</w:t>
      </w:r>
      <w:r w:rsidRPr="005E26CA">
        <w:rPr>
          <w:b/>
          <w:bCs/>
          <w:sz w:val="20"/>
          <w:szCs w:val="22"/>
        </w:rPr>
        <w:t>groups.</w:t>
      </w:r>
      <w:r>
        <w:rPr>
          <w:b/>
          <w:bCs/>
          <w:sz w:val="20"/>
          <w:szCs w:val="22"/>
        </w:rPr>
        <w:t xml:space="preserve"> Both seem to follow the same mechanism of information chain UE-&gt; CN -&gt;RAN.</w:t>
      </w:r>
    </w:p>
    <w:p w14:paraId="4A3FD051" w14:textId="77777777" w:rsidR="00E71A70" w:rsidRPr="005E26CA" w:rsidRDefault="00E71A70" w:rsidP="00E71A70">
      <w:pPr>
        <w:rPr>
          <w:b/>
          <w:bCs/>
          <w:sz w:val="20"/>
          <w:szCs w:val="22"/>
        </w:rPr>
      </w:pPr>
      <w:r w:rsidRPr="005E26CA">
        <w:rPr>
          <w:rFonts w:eastAsiaTheme="minorHAnsi"/>
          <w:b/>
          <w:bCs/>
          <w:sz w:val="20"/>
          <w:szCs w:val="22"/>
        </w:rPr>
        <w:t>Proposal 1: since RAN3 has no dedicated TUs for NR power saving, but there are RAN3 impacts identified that would require further coordination and input from other groups, it is proposed to endorse the CR</w:t>
      </w:r>
      <w:r>
        <w:rPr>
          <w:rFonts w:eastAsiaTheme="minorHAnsi"/>
          <w:b/>
          <w:bCs/>
          <w:sz w:val="20"/>
          <w:szCs w:val="22"/>
        </w:rPr>
        <w:t>s</w:t>
      </w:r>
      <w:r w:rsidRPr="005E26CA">
        <w:rPr>
          <w:rFonts w:eastAsiaTheme="minorHAnsi"/>
          <w:b/>
          <w:bCs/>
          <w:sz w:val="20"/>
          <w:szCs w:val="22"/>
        </w:rPr>
        <w:t xml:space="preserve"> in [4] and</w:t>
      </w:r>
      <w:r>
        <w:rPr>
          <w:rFonts w:eastAsiaTheme="minorHAnsi"/>
          <w:b/>
          <w:bCs/>
          <w:sz w:val="20"/>
          <w:szCs w:val="22"/>
        </w:rPr>
        <w:t xml:space="preserve"> [5</w:t>
      </w:r>
      <w:proofErr w:type="gramStart"/>
      <w:r>
        <w:rPr>
          <w:rFonts w:eastAsiaTheme="minorHAnsi"/>
          <w:b/>
          <w:bCs/>
          <w:sz w:val="20"/>
          <w:szCs w:val="22"/>
        </w:rPr>
        <w:t>], and</w:t>
      </w:r>
      <w:proofErr w:type="gramEnd"/>
      <w:r w:rsidRPr="005E26CA">
        <w:rPr>
          <w:rFonts w:eastAsiaTheme="minorHAnsi"/>
          <w:b/>
          <w:bCs/>
          <w:sz w:val="20"/>
          <w:szCs w:val="22"/>
        </w:rPr>
        <w:t xml:space="preserve"> continue the discussion in the basket AI.</w:t>
      </w:r>
    </w:p>
    <w:p w14:paraId="37F5F902" w14:textId="12B59430" w:rsidR="00EB72F4" w:rsidRPr="00EB72F4" w:rsidRDefault="00EB72F4" w:rsidP="00EB72F4">
      <w:pPr>
        <w:jc w:val="both"/>
        <w:rPr>
          <w:b/>
          <w:bCs/>
          <w:sz w:val="20"/>
          <w:szCs w:val="22"/>
        </w:rPr>
      </w:pPr>
      <w:r w:rsidRPr="00EB72F4">
        <w:rPr>
          <w:b/>
          <w:bCs/>
          <w:sz w:val="20"/>
          <w:szCs w:val="22"/>
        </w:rPr>
        <w:t xml:space="preserve">Proposal 2: NR WUS should be used only in the last </w:t>
      </w:r>
      <w:r w:rsidR="00D97B38">
        <w:rPr>
          <w:b/>
          <w:bCs/>
          <w:sz w:val="20"/>
          <w:szCs w:val="22"/>
        </w:rPr>
        <w:t>visit</w:t>
      </w:r>
      <w:r w:rsidRPr="00EB72F4">
        <w:rPr>
          <w:b/>
          <w:bCs/>
          <w:sz w:val="20"/>
          <w:szCs w:val="22"/>
        </w:rPr>
        <w:t>ed cell ID to achieve the same results as in LTE. A draft LS is proposed in [</w:t>
      </w:r>
      <w:r w:rsidR="00E71A70">
        <w:rPr>
          <w:b/>
          <w:bCs/>
          <w:sz w:val="20"/>
          <w:szCs w:val="22"/>
        </w:rPr>
        <w:t>6</w:t>
      </w:r>
      <w:r w:rsidRPr="00EB72F4">
        <w:rPr>
          <w:b/>
          <w:bCs/>
          <w:sz w:val="20"/>
          <w:szCs w:val="22"/>
        </w:rPr>
        <w:t>]</w:t>
      </w:r>
    </w:p>
    <w:p w14:paraId="6CB869EE" w14:textId="64316209" w:rsidR="00EB72F4" w:rsidRDefault="00EB72F4" w:rsidP="00966773">
      <w:pPr>
        <w:rPr>
          <w:sz w:val="20"/>
          <w:szCs w:val="22"/>
        </w:rPr>
      </w:pPr>
      <w:r>
        <w:rPr>
          <w:sz w:val="20"/>
          <w:szCs w:val="22"/>
        </w:rPr>
        <w:t>Draft CR to NG-AP in [4]</w:t>
      </w:r>
      <w:r w:rsidR="0002616A">
        <w:rPr>
          <w:sz w:val="20"/>
          <w:szCs w:val="22"/>
        </w:rPr>
        <w:t xml:space="preserve">. Draft CR to F1AP in </w:t>
      </w:r>
      <w:r w:rsidR="0002616A" w:rsidRPr="00EB72F4">
        <w:rPr>
          <w:sz w:val="20"/>
          <w:szCs w:val="22"/>
        </w:rPr>
        <w:t>[</w:t>
      </w:r>
      <w:r w:rsidR="0002616A">
        <w:rPr>
          <w:sz w:val="20"/>
          <w:szCs w:val="22"/>
        </w:rPr>
        <w:t>5</w:t>
      </w:r>
      <w:r w:rsidR="0002616A" w:rsidRPr="00EB72F4">
        <w:rPr>
          <w:sz w:val="20"/>
          <w:szCs w:val="22"/>
        </w:rPr>
        <w:t>].</w:t>
      </w:r>
    </w:p>
    <w:p w14:paraId="132962DF" w14:textId="4C1BD81D" w:rsidR="00966773" w:rsidRPr="00EB72F4" w:rsidRDefault="00EB72F4" w:rsidP="00966773">
      <w:pPr>
        <w:rPr>
          <w:sz w:val="20"/>
          <w:szCs w:val="22"/>
        </w:rPr>
      </w:pPr>
      <w:r>
        <w:rPr>
          <w:sz w:val="20"/>
          <w:szCs w:val="22"/>
        </w:rPr>
        <w:t>LS Reply to RAN2 in</w:t>
      </w:r>
      <w:r w:rsidR="00966773" w:rsidRPr="00EB72F4">
        <w:rPr>
          <w:sz w:val="20"/>
          <w:szCs w:val="22"/>
        </w:rPr>
        <w:t xml:space="preserve"> [</w:t>
      </w:r>
      <w:r w:rsidR="0002616A">
        <w:rPr>
          <w:sz w:val="20"/>
          <w:szCs w:val="22"/>
        </w:rPr>
        <w:t>6</w:t>
      </w:r>
      <w:r w:rsidR="00966773" w:rsidRPr="00EB72F4">
        <w:rPr>
          <w:sz w:val="20"/>
          <w:szCs w:val="22"/>
        </w:rPr>
        <w:t>].</w:t>
      </w:r>
    </w:p>
    <w:p w14:paraId="35C2CFB7" w14:textId="77777777" w:rsidR="00966773" w:rsidRPr="00966773" w:rsidRDefault="00966773" w:rsidP="00966773">
      <w:pPr>
        <w:pStyle w:val="Heading1"/>
      </w:pPr>
      <w:r w:rsidRPr="00966773">
        <w:t>References</w:t>
      </w:r>
    </w:p>
    <w:p w14:paraId="65A3FEC7" w14:textId="5F72078F" w:rsidR="00EB72F4" w:rsidRPr="00EB72F4" w:rsidRDefault="00F2422B" w:rsidP="004273C3">
      <w:pPr>
        <w:pStyle w:val="Reference"/>
        <w:rPr>
          <w:sz w:val="20"/>
          <w:szCs w:val="22"/>
        </w:rPr>
      </w:pPr>
      <w:bookmarkStart w:id="1" w:name="_Ref397001135"/>
      <w:bookmarkStart w:id="2" w:name="_Ref75765546"/>
      <w:r w:rsidRPr="00EB72F4">
        <w:rPr>
          <w:sz w:val="20"/>
          <w:szCs w:val="20"/>
        </w:rPr>
        <w:t>R2-2106552</w:t>
      </w:r>
      <w:bookmarkEnd w:id="1"/>
      <w:bookmarkEnd w:id="2"/>
      <w:r w:rsidRPr="00EB72F4">
        <w:rPr>
          <w:sz w:val="20"/>
          <w:szCs w:val="20"/>
        </w:rPr>
        <w:t>, LS on Paging Subgrouping, RAN2</w:t>
      </w:r>
    </w:p>
    <w:p w14:paraId="3498EF0A" w14:textId="6F81572E" w:rsidR="00EB72F4" w:rsidRDefault="00EB72F4" w:rsidP="004273C3">
      <w:pPr>
        <w:pStyle w:val="Reference"/>
        <w:rPr>
          <w:sz w:val="20"/>
          <w:szCs w:val="22"/>
        </w:rPr>
      </w:pPr>
      <w:r w:rsidRPr="00EB72F4">
        <w:rPr>
          <w:sz w:val="20"/>
          <w:szCs w:val="22"/>
        </w:rPr>
        <w:t>WUS Assistance Information</w:t>
      </w:r>
      <w:r>
        <w:rPr>
          <w:sz w:val="20"/>
          <w:szCs w:val="22"/>
        </w:rPr>
        <w:t xml:space="preserve"> IE, section </w:t>
      </w:r>
      <w:r w:rsidRPr="00EB72F4">
        <w:rPr>
          <w:sz w:val="20"/>
          <w:szCs w:val="22"/>
        </w:rPr>
        <w:t>9.2.1.158</w:t>
      </w:r>
      <w:r>
        <w:rPr>
          <w:sz w:val="20"/>
          <w:szCs w:val="22"/>
        </w:rPr>
        <w:t>, TS 36.413</w:t>
      </w:r>
    </w:p>
    <w:p w14:paraId="4FFA6D68" w14:textId="735105A5" w:rsidR="00EB72F4" w:rsidRPr="00EB72F4" w:rsidRDefault="00EB72F4" w:rsidP="00EB72F4">
      <w:pPr>
        <w:pStyle w:val="Reference"/>
        <w:rPr>
          <w:sz w:val="20"/>
          <w:szCs w:val="22"/>
        </w:rPr>
      </w:pPr>
      <w:r w:rsidRPr="00EB72F4">
        <w:rPr>
          <w:sz w:val="20"/>
          <w:szCs w:val="22"/>
        </w:rPr>
        <w:t>WUS Assistance Information</w:t>
      </w:r>
      <w:r>
        <w:rPr>
          <w:sz w:val="20"/>
          <w:szCs w:val="22"/>
        </w:rPr>
        <w:t xml:space="preserve"> IE, section </w:t>
      </w:r>
      <w:r w:rsidRPr="00EB72F4">
        <w:rPr>
          <w:sz w:val="20"/>
          <w:szCs w:val="22"/>
        </w:rPr>
        <w:t>9.3.1.143</w:t>
      </w:r>
      <w:r>
        <w:rPr>
          <w:sz w:val="20"/>
          <w:szCs w:val="22"/>
        </w:rPr>
        <w:t>, TS 38.413</w:t>
      </w:r>
    </w:p>
    <w:p w14:paraId="6D72EA1F" w14:textId="12003D58" w:rsidR="00966773" w:rsidRDefault="00966773" w:rsidP="004273C3">
      <w:pPr>
        <w:pStyle w:val="Reference"/>
        <w:rPr>
          <w:sz w:val="20"/>
          <w:szCs w:val="22"/>
        </w:rPr>
      </w:pPr>
      <w:r w:rsidRPr="00EB72F4">
        <w:rPr>
          <w:sz w:val="20"/>
          <w:szCs w:val="22"/>
        </w:rPr>
        <w:t>R3-21</w:t>
      </w:r>
      <w:r w:rsidR="00882A40">
        <w:rPr>
          <w:sz w:val="20"/>
          <w:szCs w:val="22"/>
        </w:rPr>
        <w:t>3839</w:t>
      </w:r>
      <w:r w:rsidRPr="00EB72F4">
        <w:rPr>
          <w:sz w:val="20"/>
          <w:szCs w:val="22"/>
        </w:rPr>
        <w:t xml:space="preserve">, </w:t>
      </w:r>
      <w:r w:rsidR="00EB72F4">
        <w:rPr>
          <w:sz w:val="20"/>
          <w:szCs w:val="22"/>
        </w:rPr>
        <w:t>Addition of NR paging subgroup</w:t>
      </w:r>
      <w:r w:rsidR="00D97B38">
        <w:rPr>
          <w:sz w:val="20"/>
          <w:szCs w:val="22"/>
        </w:rPr>
        <w:t>s</w:t>
      </w:r>
      <w:r w:rsidR="00EB72F4">
        <w:rPr>
          <w:sz w:val="20"/>
          <w:szCs w:val="22"/>
        </w:rPr>
        <w:t xml:space="preserve"> to NGAP</w:t>
      </w:r>
      <w:r w:rsidR="00D97B38">
        <w:rPr>
          <w:sz w:val="20"/>
          <w:szCs w:val="22"/>
        </w:rPr>
        <w:t>, CR to TS 38.413, Ericsson</w:t>
      </w:r>
    </w:p>
    <w:p w14:paraId="4191394E" w14:textId="4F5C56BA" w:rsidR="00E71A70" w:rsidRPr="00E71A70" w:rsidRDefault="00E71A70" w:rsidP="00E71A70">
      <w:pPr>
        <w:pStyle w:val="Reference"/>
        <w:rPr>
          <w:sz w:val="20"/>
          <w:szCs w:val="22"/>
        </w:rPr>
      </w:pPr>
      <w:r w:rsidRPr="00EB72F4">
        <w:rPr>
          <w:sz w:val="20"/>
          <w:szCs w:val="22"/>
        </w:rPr>
        <w:t>R3-21</w:t>
      </w:r>
      <w:r w:rsidR="00882A40">
        <w:rPr>
          <w:sz w:val="20"/>
          <w:szCs w:val="22"/>
        </w:rPr>
        <w:t>3840</w:t>
      </w:r>
      <w:r w:rsidRPr="00EB72F4">
        <w:rPr>
          <w:sz w:val="20"/>
          <w:szCs w:val="22"/>
        </w:rPr>
        <w:t xml:space="preserve">, </w:t>
      </w:r>
      <w:r>
        <w:rPr>
          <w:sz w:val="20"/>
          <w:szCs w:val="22"/>
        </w:rPr>
        <w:t>Addition of NR paging subgroups to F1AP, CR to TS 38.473, Ericsson</w:t>
      </w:r>
    </w:p>
    <w:p w14:paraId="32C29DF2" w14:textId="5F5D6006" w:rsidR="00EB72F4" w:rsidRPr="00EB72F4" w:rsidRDefault="00EB72F4" w:rsidP="004273C3">
      <w:pPr>
        <w:pStyle w:val="Reference"/>
        <w:rPr>
          <w:sz w:val="20"/>
          <w:szCs w:val="22"/>
        </w:rPr>
      </w:pPr>
      <w:r>
        <w:rPr>
          <w:sz w:val="20"/>
          <w:szCs w:val="22"/>
        </w:rPr>
        <w:t>R3-21</w:t>
      </w:r>
      <w:r w:rsidR="00882A40">
        <w:rPr>
          <w:sz w:val="20"/>
          <w:szCs w:val="22"/>
        </w:rPr>
        <w:t>3841</w:t>
      </w:r>
      <w:r>
        <w:rPr>
          <w:sz w:val="20"/>
          <w:szCs w:val="22"/>
        </w:rPr>
        <w:t xml:space="preserve">, LS reply to RAN2 on NR Power Saving </w:t>
      </w:r>
      <w:proofErr w:type="spellStart"/>
      <w:r>
        <w:rPr>
          <w:sz w:val="20"/>
          <w:szCs w:val="22"/>
        </w:rPr>
        <w:t>Enh</w:t>
      </w:r>
      <w:proofErr w:type="spellEnd"/>
      <w:r>
        <w:rPr>
          <w:sz w:val="20"/>
          <w:szCs w:val="22"/>
        </w:rPr>
        <w:t>.</w:t>
      </w:r>
      <w:r w:rsidR="00D97B38">
        <w:rPr>
          <w:sz w:val="20"/>
          <w:szCs w:val="22"/>
        </w:rPr>
        <w:t>, Ericsson</w:t>
      </w:r>
    </w:p>
    <w:p w14:paraId="696C0449" w14:textId="77777777" w:rsidR="00966773" w:rsidRPr="00966773" w:rsidRDefault="00966773" w:rsidP="00966773">
      <w:pPr>
        <w:pStyle w:val="Reference"/>
        <w:numPr>
          <w:ilvl w:val="0"/>
          <w:numId w:val="0"/>
        </w:numPr>
        <w:ind w:left="567"/>
      </w:pPr>
    </w:p>
    <w:p w14:paraId="2AAA0575" w14:textId="77777777" w:rsidR="00742D3E" w:rsidRPr="00966773" w:rsidRDefault="00742D3E"/>
    <w:sectPr w:rsidR="00742D3E" w:rsidRPr="00966773" w:rsidSect="00410E8D">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765D6F"/>
    <w:multiLevelType w:val="hybridMultilevel"/>
    <w:tmpl w:val="7B54A9B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3C8B6FA5"/>
    <w:multiLevelType w:val="hybridMultilevel"/>
    <w:tmpl w:val="B7060FC0"/>
    <w:lvl w:ilvl="0" w:tplc="D9041C40">
      <w:start w:val="2021"/>
      <w:numFmt w:val="bullet"/>
      <w:lvlText w:val="-"/>
      <w:lvlJc w:val="left"/>
      <w:pPr>
        <w:ind w:left="460" w:hanging="360"/>
      </w:pPr>
      <w:rPr>
        <w:rFonts w:ascii="Arial" w:eastAsia="Times New Roman" w:hAnsi="Arial" w:cs="Arial" w:hint="default"/>
      </w:rPr>
    </w:lvl>
    <w:lvl w:ilvl="1" w:tplc="041D000F">
      <w:start w:val="1"/>
      <w:numFmt w:val="decimal"/>
      <w:lvlText w:val="%2."/>
      <w:lvlJc w:val="left"/>
      <w:pPr>
        <w:ind w:left="1180" w:hanging="360"/>
      </w:pPr>
      <w:rPr>
        <w:rFonts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579"/>
    <w:rsid w:val="0002616A"/>
    <w:rsid w:val="00033FCF"/>
    <w:rsid w:val="000665A1"/>
    <w:rsid w:val="000B173A"/>
    <w:rsid w:val="001953F5"/>
    <w:rsid w:val="00223450"/>
    <w:rsid w:val="002A1480"/>
    <w:rsid w:val="002C2552"/>
    <w:rsid w:val="0031416F"/>
    <w:rsid w:val="00344357"/>
    <w:rsid w:val="004A2FB0"/>
    <w:rsid w:val="005C4784"/>
    <w:rsid w:val="005E26CA"/>
    <w:rsid w:val="006271A5"/>
    <w:rsid w:val="006713EC"/>
    <w:rsid w:val="00672E48"/>
    <w:rsid w:val="00710E72"/>
    <w:rsid w:val="00742D3E"/>
    <w:rsid w:val="007B5107"/>
    <w:rsid w:val="00832FAD"/>
    <w:rsid w:val="00882A40"/>
    <w:rsid w:val="008904A3"/>
    <w:rsid w:val="008E45A6"/>
    <w:rsid w:val="00934433"/>
    <w:rsid w:val="00966773"/>
    <w:rsid w:val="0099710E"/>
    <w:rsid w:val="009F3579"/>
    <w:rsid w:val="00B019A0"/>
    <w:rsid w:val="00B16EF2"/>
    <w:rsid w:val="00BD1888"/>
    <w:rsid w:val="00D34CAD"/>
    <w:rsid w:val="00D97B38"/>
    <w:rsid w:val="00DD28DC"/>
    <w:rsid w:val="00DF66B3"/>
    <w:rsid w:val="00E43039"/>
    <w:rsid w:val="00E71A70"/>
    <w:rsid w:val="00E87EC7"/>
    <w:rsid w:val="00EB72F4"/>
    <w:rsid w:val="00F23061"/>
    <w:rsid w:val="00F2422B"/>
    <w:rsid w:val="00F27142"/>
    <w:rsid w:val="00F57BB6"/>
    <w:rsid w:val="00F8170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36FF1"/>
  <w15:chartTrackingRefBased/>
  <w15:docId w15:val="{D71CB3C8-6FE5-4ADB-9A95-76095E51B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773"/>
    <w:pPr>
      <w:spacing w:after="120" w:line="240" w:lineRule="auto"/>
    </w:pPr>
    <w:rPr>
      <w:rFonts w:ascii="Times New Roman" w:eastAsia="MS Mincho" w:hAnsi="Times New Roman" w:cs="Times New Roman"/>
      <w:szCs w:val="24"/>
      <w:lang w:val="en-GB" w:eastAsia="ja-JP"/>
    </w:rPr>
  </w:style>
  <w:style w:type="paragraph" w:styleId="Heading1">
    <w:name w:val="heading 1"/>
    <w:basedOn w:val="Normal"/>
    <w:next w:val="Normal"/>
    <w:link w:val="Heading1Char"/>
    <w:qFormat/>
    <w:rsid w:val="00966773"/>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966773"/>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966773"/>
    <w:pPr>
      <w:numPr>
        <w:ilvl w:val="2"/>
      </w:numPr>
      <w:spacing w:before="120" w:after="60"/>
      <w:outlineLvl w:val="2"/>
    </w:pPr>
    <w:rPr>
      <w:bCs/>
      <w:sz w:val="28"/>
      <w:szCs w:val="26"/>
    </w:rPr>
  </w:style>
  <w:style w:type="paragraph" w:styleId="Heading4">
    <w:name w:val="heading 4"/>
    <w:basedOn w:val="Heading3"/>
    <w:next w:val="Normal"/>
    <w:link w:val="Heading4Char"/>
    <w:qFormat/>
    <w:rsid w:val="00966773"/>
    <w:pPr>
      <w:numPr>
        <w:ilvl w:val="3"/>
      </w:numPr>
      <w:spacing w:before="240"/>
      <w:outlineLvl w:val="3"/>
    </w:pPr>
    <w:rPr>
      <w:bCs w:val="0"/>
      <w:sz w:val="24"/>
      <w:szCs w:val="28"/>
    </w:rPr>
  </w:style>
  <w:style w:type="paragraph" w:styleId="Heading5">
    <w:name w:val="heading 5"/>
    <w:basedOn w:val="Heading4"/>
    <w:next w:val="Normal"/>
    <w:link w:val="Heading5Char"/>
    <w:qFormat/>
    <w:rsid w:val="00966773"/>
    <w:pPr>
      <w:numPr>
        <w:ilvl w:val="4"/>
      </w:numPr>
      <w:outlineLvl w:val="4"/>
    </w:pPr>
    <w:rPr>
      <w:bCs/>
      <w:iCs w:val="0"/>
      <w:sz w:val="22"/>
      <w:szCs w:val="26"/>
    </w:rPr>
  </w:style>
  <w:style w:type="paragraph" w:styleId="Heading6">
    <w:name w:val="heading 6"/>
    <w:basedOn w:val="Normal"/>
    <w:next w:val="Normal"/>
    <w:link w:val="Heading6Char"/>
    <w:qFormat/>
    <w:rsid w:val="00966773"/>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966773"/>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966773"/>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966773"/>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773"/>
    <w:rPr>
      <w:rFonts w:ascii="Arial" w:eastAsia="MS Mincho" w:hAnsi="Arial" w:cs="Arial"/>
      <w:bCs/>
      <w:sz w:val="36"/>
      <w:szCs w:val="32"/>
      <w:lang w:val="en-US" w:eastAsia="ja-JP"/>
    </w:rPr>
  </w:style>
  <w:style w:type="character" w:customStyle="1" w:styleId="Heading2Char">
    <w:name w:val="Heading 2 Char"/>
    <w:basedOn w:val="DefaultParagraphFont"/>
    <w:link w:val="Heading2"/>
    <w:rsid w:val="00966773"/>
    <w:rPr>
      <w:rFonts w:ascii="Arial" w:eastAsia="MS Mincho" w:hAnsi="Arial" w:cs="Arial"/>
      <w:iCs/>
      <w:sz w:val="32"/>
      <w:szCs w:val="28"/>
      <w:lang w:val="en-US" w:eastAsia="ja-JP"/>
    </w:rPr>
  </w:style>
  <w:style w:type="character" w:customStyle="1" w:styleId="Heading3Char">
    <w:name w:val="Heading 3 Char"/>
    <w:basedOn w:val="DefaultParagraphFont"/>
    <w:link w:val="Heading3"/>
    <w:rsid w:val="00966773"/>
    <w:rPr>
      <w:rFonts w:ascii="Arial" w:eastAsia="MS Mincho" w:hAnsi="Arial" w:cs="Arial"/>
      <w:bCs/>
      <w:iCs/>
      <w:sz w:val="28"/>
      <w:szCs w:val="26"/>
      <w:lang w:val="en-US" w:eastAsia="ja-JP"/>
    </w:rPr>
  </w:style>
  <w:style w:type="character" w:customStyle="1" w:styleId="Heading4Char">
    <w:name w:val="Heading 4 Char"/>
    <w:basedOn w:val="DefaultParagraphFont"/>
    <w:link w:val="Heading4"/>
    <w:rsid w:val="00966773"/>
    <w:rPr>
      <w:rFonts w:ascii="Arial" w:eastAsia="MS Mincho" w:hAnsi="Arial" w:cs="Arial"/>
      <w:iCs/>
      <w:sz w:val="24"/>
      <w:szCs w:val="28"/>
      <w:lang w:val="en-US" w:eastAsia="ja-JP"/>
    </w:rPr>
  </w:style>
  <w:style w:type="character" w:customStyle="1" w:styleId="Heading5Char">
    <w:name w:val="Heading 5 Char"/>
    <w:basedOn w:val="DefaultParagraphFont"/>
    <w:link w:val="Heading5"/>
    <w:rsid w:val="00966773"/>
    <w:rPr>
      <w:rFonts w:ascii="Arial" w:eastAsia="MS Mincho" w:hAnsi="Arial" w:cs="Arial"/>
      <w:bCs/>
      <w:szCs w:val="26"/>
      <w:lang w:val="en-US" w:eastAsia="ja-JP"/>
    </w:rPr>
  </w:style>
  <w:style w:type="character" w:customStyle="1" w:styleId="Heading6Char">
    <w:name w:val="Heading 6 Char"/>
    <w:basedOn w:val="DefaultParagraphFont"/>
    <w:link w:val="Heading6"/>
    <w:rsid w:val="00966773"/>
    <w:rPr>
      <w:rFonts w:ascii="Arial" w:eastAsia="MS Mincho" w:hAnsi="Arial" w:cs="Times New Roman"/>
      <w:bCs/>
      <w:lang w:val="en-US" w:eastAsia="ja-JP"/>
    </w:rPr>
  </w:style>
  <w:style w:type="character" w:customStyle="1" w:styleId="Heading7Char">
    <w:name w:val="Heading 7 Char"/>
    <w:basedOn w:val="DefaultParagraphFont"/>
    <w:link w:val="Heading7"/>
    <w:rsid w:val="00966773"/>
    <w:rPr>
      <w:rFonts w:ascii="Arial" w:eastAsia="MS Mincho" w:hAnsi="Arial" w:cs="Times New Roman"/>
      <w:szCs w:val="24"/>
      <w:lang w:val="en-US" w:eastAsia="ja-JP"/>
    </w:rPr>
  </w:style>
  <w:style w:type="character" w:customStyle="1" w:styleId="Heading8Char">
    <w:name w:val="Heading 8 Char"/>
    <w:basedOn w:val="DefaultParagraphFont"/>
    <w:link w:val="Heading8"/>
    <w:rsid w:val="00966773"/>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966773"/>
    <w:rPr>
      <w:rFonts w:ascii="Arial" w:eastAsia="MS Mincho" w:hAnsi="Arial" w:cs="Arial"/>
      <w:lang w:val="en-US" w:eastAsia="ja-JP"/>
    </w:rPr>
  </w:style>
  <w:style w:type="paragraph" w:customStyle="1" w:styleId="3GPPHeader">
    <w:name w:val="3GPP_Header"/>
    <w:basedOn w:val="Normal"/>
    <w:rsid w:val="00966773"/>
    <w:pPr>
      <w:tabs>
        <w:tab w:val="left" w:pos="1701"/>
        <w:tab w:val="right" w:pos="9639"/>
      </w:tabs>
      <w:spacing w:after="240"/>
    </w:pPr>
    <w:rPr>
      <w:b/>
      <w:sz w:val="24"/>
    </w:rPr>
  </w:style>
  <w:style w:type="paragraph" w:customStyle="1" w:styleId="Reference">
    <w:name w:val="Reference"/>
    <w:basedOn w:val="Normal"/>
    <w:rsid w:val="00966773"/>
    <w:pPr>
      <w:numPr>
        <w:numId w:val="2"/>
      </w:numPr>
      <w:tabs>
        <w:tab w:val="left" w:pos="1701"/>
      </w:tabs>
    </w:pPr>
  </w:style>
  <w:style w:type="paragraph" w:styleId="Caption">
    <w:name w:val="caption"/>
    <w:basedOn w:val="Normal"/>
    <w:next w:val="Normal"/>
    <w:unhideWhenUsed/>
    <w:qFormat/>
    <w:rsid w:val="00966773"/>
    <w:rPr>
      <w:b/>
      <w:bCs/>
      <w:sz w:val="20"/>
      <w:szCs w:val="20"/>
    </w:rPr>
  </w:style>
  <w:style w:type="paragraph" w:styleId="ListParagraph">
    <w:name w:val="List Paragraph"/>
    <w:basedOn w:val="Normal"/>
    <w:uiPriority w:val="34"/>
    <w:qFormat/>
    <w:rsid w:val="00966773"/>
    <w:pPr>
      <w:ind w:left="720"/>
      <w:contextualSpacing/>
    </w:pPr>
  </w:style>
  <w:style w:type="character" w:customStyle="1" w:styleId="TALChar">
    <w:name w:val="TAL Char"/>
    <w:basedOn w:val="DefaultParagraphFont"/>
    <w:link w:val="TAL"/>
    <w:locked/>
    <w:rsid w:val="00966773"/>
    <w:rPr>
      <w:rFonts w:ascii="Arial" w:hAnsi="Arial" w:cs="Arial"/>
    </w:rPr>
  </w:style>
  <w:style w:type="paragraph" w:customStyle="1" w:styleId="TAL">
    <w:name w:val="TAL"/>
    <w:basedOn w:val="Normal"/>
    <w:link w:val="TALChar"/>
    <w:rsid w:val="00966773"/>
    <w:pPr>
      <w:keepNext/>
      <w:overflowPunct w:val="0"/>
      <w:autoSpaceDE w:val="0"/>
      <w:autoSpaceDN w:val="0"/>
      <w:spacing w:after="0"/>
    </w:pPr>
    <w:rPr>
      <w:rFonts w:ascii="Arial" w:eastAsiaTheme="minorHAnsi" w:hAnsi="Arial" w:cs="Arial"/>
      <w:szCs w:val="22"/>
      <w:lang w:val="sv-SE" w:eastAsia="en-US"/>
    </w:rPr>
  </w:style>
  <w:style w:type="character" w:customStyle="1" w:styleId="TAHChar">
    <w:name w:val="TAH Char"/>
    <w:basedOn w:val="DefaultParagraphFont"/>
    <w:link w:val="TAH"/>
    <w:locked/>
    <w:rsid w:val="00966773"/>
    <w:rPr>
      <w:rFonts w:ascii="Arial" w:hAnsi="Arial" w:cs="Arial"/>
      <w:b/>
      <w:bCs/>
    </w:rPr>
  </w:style>
  <w:style w:type="paragraph" w:customStyle="1" w:styleId="TAH">
    <w:name w:val="TAH"/>
    <w:basedOn w:val="Normal"/>
    <w:link w:val="TAHChar"/>
    <w:rsid w:val="00966773"/>
    <w:pPr>
      <w:keepNext/>
      <w:overflowPunct w:val="0"/>
      <w:autoSpaceDE w:val="0"/>
      <w:autoSpaceDN w:val="0"/>
      <w:spacing w:after="0"/>
      <w:jc w:val="center"/>
    </w:pPr>
    <w:rPr>
      <w:rFonts w:ascii="Arial" w:eastAsiaTheme="minorHAnsi" w:hAnsi="Arial" w:cs="Arial"/>
      <w:b/>
      <w:bCs/>
      <w:szCs w:val="22"/>
      <w:lang w:val="sv-SE" w:eastAsia="en-US"/>
    </w:rPr>
  </w:style>
  <w:style w:type="paragraph" w:styleId="BodyText">
    <w:name w:val="Body Text"/>
    <w:link w:val="BodyTextChar"/>
    <w:rsid w:val="00966773"/>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heme="minorEastAsia" w:hAnsi="Arial" w:cs="Times New Roman"/>
      <w:spacing w:val="2"/>
      <w:sz w:val="20"/>
      <w:szCs w:val="20"/>
      <w:lang w:val="en-US"/>
    </w:rPr>
  </w:style>
  <w:style w:type="character" w:customStyle="1" w:styleId="BodyTextChar">
    <w:name w:val="Body Text Char"/>
    <w:basedOn w:val="DefaultParagraphFont"/>
    <w:link w:val="BodyText"/>
    <w:rsid w:val="00966773"/>
    <w:rPr>
      <w:rFonts w:ascii="Arial" w:eastAsiaTheme="minorEastAsia" w:hAnsi="Arial" w:cs="Times New Roman"/>
      <w:spacing w:val="2"/>
      <w:sz w:val="20"/>
      <w:szCs w:val="20"/>
      <w:lang w:val="en-US"/>
    </w:rPr>
  </w:style>
  <w:style w:type="character" w:customStyle="1" w:styleId="Doc-text2Char">
    <w:name w:val="Doc-text2 Char"/>
    <w:link w:val="Doc-text2"/>
    <w:locked/>
    <w:rsid w:val="00F2422B"/>
    <w:rPr>
      <w:rFonts w:ascii="Arial" w:eastAsia="MS Mincho" w:hAnsi="Arial" w:cs="Arial"/>
      <w:szCs w:val="24"/>
      <w:lang w:val="en-GB" w:eastAsia="en-GB"/>
    </w:rPr>
  </w:style>
  <w:style w:type="paragraph" w:customStyle="1" w:styleId="Doc-text2">
    <w:name w:val="Doc-text2"/>
    <w:basedOn w:val="Normal"/>
    <w:link w:val="Doc-text2Char"/>
    <w:qFormat/>
    <w:rsid w:val="00F2422B"/>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rsid w:val="00F2422B"/>
    <w:pPr>
      <w:numPr>
        <w:numId w:val="5"/>
      </w:numPr>
      <w:spacing w:before="60" w:after="0"/>
    </w:pPr>
    <w:rPr>
      <w:rFonts w:ascii="Arial" w:hAnsi="Arial"/>
      <w:b/>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4760580">
      <w:bodyDiv w:val="1"/>
      <w:marLeft w:val="0"/>
      <w:marRight w:val="0"/>
      <w:marTop w:val="0"/>
      <w:marBottom w:val="0"/>
      <w:divBdr>
        <w:top w:val="none" w:sz="0" w:space="0" w:color="auto"/>
        <w:left w:val="none" w:sz="0" w:space="0" w:color="auto"/>
        <w:bottom w:val="none" w:sz="0" w:space="0" w:color="auto"/>
        <w:right w:val="none" w:sz="0" w:space="0" w:color="auto"/>
      </w:divBdr>
    </w:div>
    <w:div w:id="1416972305">
      <w:bodyDiv w:val="1"/>
      <w:marLeft w:val="0"/>
      <w:marRight w:val="0"/>
      <w:marTop w:val="0"/>
      <w:marBottom w:val="0"/>
      <w:divBdr>
        <w:top w:val="none" w:sz="0" w:space="0" w:color="auto"/>
        <w:left w:val="none" w:sz="0" w:space="0" w:color="auto"/>
        <w:bottom w:val="none" w:sz="0" w:space="0" w:color="auto"/>
        <w:right w:val="none" w:sz="0" w:space="0" w:color="auto"/>
      </w:divBdr>
    </w:div>
    <w:div w:id="1848055871">
      <w:bodyDiv w:val="1"/>
      <w:marLeft w:val="0"/>
      <w:marRight w:val="0"/>
      <w:marTop w:val="0"/>
      <w:marBottom w:val="0"/>
      <w:divBdr>
        <w:top w:val="none" w:sz="0" w:space="0" w:color="auto"/>
        <w:left w:val="none" w:sz="0" w:space="0" w:color="auto"/>
        <w:bottom w:val="none" w:sz="0" w:space="0" w:color="auto"/>
        <w:right w:val="none" w:sz="0" w:space="0" w:color="auto"/>
      </w:divBdr>
    </w:div>
    <w:div w:id="208144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cid:image001.png@01D757AD.72342E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7CF4CE-BDB5-4A1A-A846-83EE5865BB5D}">
  <ds:schemaRefs>
    <ds:schemaRef ds:uri="http://schemas.microsoft.com/sharepoint/v3/contenttype/forms"/>
  </ds:schemaRefs>
</ds:datastoreItem>
</file>

<file path=customXml/itemProps2.xml><?xml version="1.0" encoding="utf-8"?>
<ds:datastoreItem xmlns:ds="http://schemas.openxmlformats.org/officeDocument/2006/customXml" ds:itemID="{C5DC8372-C62F-4CBD-9CCA-E346E637A05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C3B79FD-02DB-46F3-9B05-A4878F02B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1059</Words>
  <Characters>5614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30</cp:revision>
  <dcterms:created xsi:type="dcterms:W3CDTF">2021-07-22T14:07:00Z</dcterms:created>
  <dcterms:modified xsi:type="dcterms:W3CDTF">2021-08-05T18:07:00Z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